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BC" w:rsidRPr="004044FA" w:rsidRDefault="004044FA" w:rsidP="004044FA">
      <w:pPr>
        <w:jc w:val="right"/>
        <w:rPr>
          <w:rFonts w:ascii="Arial" w:hAnsi="Arial" w:cs="Arial"/>
          <w:b/>
          <w:sz w:val="28"/>
          <w:szCs w:val="28"/>
        </w:rPr>
      </w:pPr>
      <w:r w:rsidRPr="004044FA">
        <w:rPr>
          <w:rFonts w:ascii="Arial" w:hAnsi="Arial" w:cs="Arial"/>
          <w:b/>
          <w:sz w:val="28"/>
          <w:szCs w:val="28"/>
        </w:rPr>
        <w:t>Appendix B</w:t>
      </w:r>
    </w:p>
    <w:p w:rsidR="0030327A" w:rsidRDefault="0030327A" w:rsidP="00DC7BB1">
      <w:pPr>
        <w:jc w:val="center"/>
        <w:rPr>
          <w:b/>
        </w:rPr>
      </w:pPr>
    </w:p>
    <w:p w:rsidR="00DC7BB1" w:rsidRPr="009663BB" w:rsidRDefault="001C2072" w:rsidP="004C1028">
      <w:pPr>
        <w:jc w:val="center"/>
        <w:rPr>
          <w:rFonts w:ascii="Arial" w:hAnsi="Arial" w:cs="Arial"/>
          <w:b/>
          <w:sz w:val="32"/>
          <w:szCs w:val="32"/>
        </w:rPr>
      </w:pPr>
      <w:r>
        <w:rPr>
          <w:rFonts w:ascii="Arial" w:hAnsi="Arial" w:cs="Arial"/>
          <w:b/>
          <w:sz w:val="32"/>
          <w:szCs w:val="32"/>
        </w:rPr>
        <w:t>ABR Implementation Group</w:t>
      </w:r>
      <w:bookmarkStart w:id="0" w:name="_GoBack"/>
      <w:bookmarkEnd w:id="0"/>
    </w:p>
    <w:p w:rsidR="004C1028" w:rsidRPr="004C1028" w:rsidRDefault="004C1028" w:rsidP="004C1028">
      <w:pPr>
        <w:jc w:val="center"/>
        <w:rPr>
          <w:rFonts w:ascii="Arial" w:hAnsi="Arial" w:cs="Arial"/>
          <w:b/>
        </w:rPr>
      </w:pPr>
    </w:p>
    <w:p w:rsidR="004C1028" w:rsidRPr="004C1028" w:rsidRDefault="009663BB" w:rsidP="00F27EE1">
      <w:pPr>
        <w:jc w:val="center"/>
        <w:rPr>
          <w:rFonts w:ascii="Arial" w:hAnsi="Arial" w:cs="Arial"/>
          <w:b/>
          <w:sz w:val="24"/>
        </w:rPr>
      </w:pPr>
      <w:r>
        <w:rPr>
          <w:rFonts w:ascii="Arial" w:hAnsi="Arial" w:cs="Arial"/>
          <w:b/>
          <w:sz w:val="24"/>
        </w:rPr>
        <w:t>Lancashire College</w:t>
      </w:r>
      <w:r w:rsidR="0030327A">
        <w:rPr>
          <w:rFonts w:ascii="Arial" w:hAnsi="Arial" w:cs="Arial"/>
          <w:b/>
          <w:sz w:val="24"/>
        </w:rPr>
        <w:t>, Southport Road, Chorley</w:t>
      </w:r>
    </w:p>
    <w:p w:rsidR="004C1028" w:rsidRPr="004C1028" w:rsidRDefault="004C1028" w:rsidP="00F27EE1">
      <w:pPr>
        <w:jc w:val="center"/>
        <w:rPr>
          <w:rFonts w:ascii="Arial" w:hAnsi="Arial" w:cs="Arial"/>
          <w:b/>
          <w:sz w:val="24"/>
        </w:rPr>
      </w:pPr>
    </w:p>
    <w:p w:rsidR="00843054" w:rsidRPr="001C2072" w:rsidRDefault="001C2072" w:rsidP="00DC7BB1">
      <w:pPr>
        <w:jc w:val="center"/>
        <w:rPr>
          <w:rFonts w:ascii="Arial" w:hAnsi="Arial" w:cs="Arial"/>
          <w:b/>
          <w:sz w:val="24"/>
          <w:szCs w:val="24"/>
        </w:rPr>
      </w:pPr>
      <w:r>
        <w:rPr>
          <w:rFonts w:ascii="Arial" w:hAnsi="Arial" w:cs="Arial"/>
          <w:b/>
          <w:sz w:val="24"/>
          <w:szCs w:val="24"/>
        </w:rPr>
        <w:t xml:space="preserve">3:00 – 5:00pm, </w:t>
      </w:r>
      <w:r w:rsidRPr="001C2072">
        <w:rPr>
          <w:rFonts w:ascii="Arial" w:hAnsi="Arial" w:cs="Arial"/>
          <w:b/>
          <w:sz w:val="24"/>
          <w:szCs w:val="24"/>
        </w:rPr>
        <w:t>Tuesday 4</w:t>
      </w:r>
      <w:r w:rsidRPr="001C2072">
        <w:rPr>
          <w:rFonts w:ascii="Arial" w:hAnsi="Arial" w:cs="Arial"/>
          <w:b/>
          <w:sz w:val="24"/>
          <w:szCs w:val="24"/>
          <w:vertAlign w:val="superscript"/>
        </w:rPr>
        <w:t>th</w:t>
      </w:r>
      <w:r w:rsidRPr="001C2072">
        <w:rPr>
          <w:rFonts w:ascii="Arial" w:hAnsi="Arial" w:cs="Arial"/>
          <w:b/>
          <w:sz w:val="24"/>
          <w:szCs w:val="24"/>
        </w:rPr>
        <w:t xml:space="preserve"> July 2017</w:t>
      </w:r>
    </w:p>
    <w:p w:rsidR="001C2072" w:rsidRPr="004C1028" w:rsidRDefault="001C2072" w:rsidP="00DC7BB1">
      <w:pPr>
        <w:jc w:val="center"/>
        <w:rPr>
          <w:rFonts w:ascii="Arial" w:hAnsi="Arial" w:cs="Arial"/>
          <w:b/>
          <w:sz w:val="28"/>
          <w:szCs w:val="28"/>
        </w:rPr>
      </w:pPr>
    </w:p>
    <w:p w:rsidR="00F559F9" w:rsidRPr="004C1028" w:rsidRDefault="008F3AD8" w:rsidP="00DC7BB1">
      <w:pPr>
        <w:jc w:val="center"/>
        <w:rPr>
          <w:rFonts w:ascii="Arial" w:hAnsi="Arial" w:cs="Arial"/>
          <w:b/>
          <w:sz w:val="32"/>
          <w:szCs w:val="32"/>
        </w:rPr>
      </w:pPr>
      <w:r>
        <w:rPr>
          <w:rFonts w:ascii="Arial" w:hAnsi="Arial" w:cs="Arial"/>
          <w:b/>
          <w:sz w:val="32"/>
          <w:szCs w:val="32"/>
        </w:rPr>
        <w:t>Notes</w:t>
      </w:r>
    </w:p>
    <w:p w:rsidR="00EF28CA" w:rsidRPr="004C1028" w:rsidRDefault="00EF28CA" w:rsidP="00540C52">
      <w:pPr>
        <w:rPr>
          <w:rFonts w:ascii="Arial" w:hAnsi="Arial" w:cs="Arial"/>
        </w:rPr>
      </w:pPr>
    </w:p>
    <w:p w:rsidR="00BE3801" w:rsidRDefault="00BE3801" w:rsidP="00DC7BB1">
      <w:pPr>
        <w:rPr>
          <w:rFonts w:ascii="Arial" w:hAnsi="Arial" w:cs="Arial"/>
          <w:b/>
        </w:rPr>
      </w:pPr>
    </w:p>
    <w:tbl>
      <w:tblPr>
        <w:tblW w:w="10776" w:type="dxa"/>
        <w:tblInd w:w="-714" w:type="dxa"/>
        <w:tblLook w:val="0000" w:firstRow="0" w:lastRow="0" w:firstColumn="0" w:lastColumn="0" w:noHBand="0" w:noVBand="0"/>
      </w:tblPr>
      <w:tblGrid>
        <w:gridCol w:w="5959"/>
        <w:gridCol w:w="4817"/>
      </w:tblGrid>
      <w:tr w:rsidR="0030327A" w:rsidTr="00EC7C43">
        <w:trPr>
          <w:trHeight w:val="219"/>
        </w:trPr>
        <w:tc>
          <w:tcPr>
            <w:tcW w:w="5959" w:type="dxa"/>
          </w:tcPr>
          <w:p w:rsidR="0030327A" w:rsidRPr="00451536" w:rsidRDefault="0030327A" w:rsidP="0030327A">
            <w:pPr>
              <w:ind w:left="13"/>
              <w:rPr>
                <w:rFonts w:cs="Arial"/>
                <w:b/>
                <w:sz w:val="24"/>
                <w:szCs w:val="24"/>
              </w:rPr>
            </w:pPr>
            <w:r w:rsidRPr="00451536">
              <w:rPr>
                <w:rFonts w:cs="Arial"/>
                <w:b/>
                <w:sz w:val="24"/>
                <w:szCs w:val="24"/>
              </w:rPr>
              <w:t>Present:</w:t>
            </w:r>
          </w:p>
        </w:tc>
        <w:tc>
          <w:tcPr>
            <w:tcW w:w="4817" w:type="dxa"/>
          </w:tcPr>
          <w:p w:rsidR="0030327A" w:rsidRPr="00451536" w:rsidRDefault="0030327A" w:rsidP="0030327A">
            <w:pPr>
              <w:rPr>
                <w:rFonts w:cs="Arial"/>
                <w:b/>
                <w:sz w:val="24"/>
                <w:szCs w:val="24"/>
              </w:rPr>
            </w:pPr>
            <w:r w:rsidRPr="00451536">
              <w:rPr>
                <w:rFonts w:cs="Arial"/>
                <w:b/>
                <w:bCs/>
                <w:iCs/>
                <w:sz w:val="24"/>
                <w:szCs w:val="24"/>
              </w:rPr>
              <w:t>Apologies:</w:t>
            </w:r>
          </w:p>
        </w:tc>
      </w:tr>
      <w:tr w:rsidR="0030327A" w:rsidTr="00EC7C43">
        <w:trPr>
          <w:trHeight w:val="693"/>
        </w:trPr>
        <w:tc>
          <w:tcPr>
            <w:tcW w:w="5959" w:type="dxa"/>
          </w:tcPr>
          <w:p w:rsidR="001C2072" w:rsidRDefault="001C2072" w:rsidP="001C2072">
            <w:pPr>
              <w:pStyle w:val="ListParagraph"/>
              <w:numPr>
                <w:ilvl w:val="0"/>
                <w:numId w:val="3"/>
              </w:numPr>
              <w:ind w:left="322" w:hanging="283"/>
              <w:rPr>
                <w:rFonts w:cs="Arial"/>
              </w:rPr>
            </w:pPr>
            <w:r>
              <w:rPr>
                <w:rFonts w:cs="Arial"/>
              </w:rPr>
              <w:t>Julia Coleman, Blackburn with Darwen Council</w:t>
            </w:r>
          </w:p>
          <w:p w:rsidR="001C2072" w:rsidRDefault="001C2072" w:rsidP="001C2072">
            <w:pPr>
              <w:pStyle w:val="ListParagraph"/>
              <w:numPr>
                <w:ilvl w:val="0"/>
                <w:numId w:val="3"/>
              </w:numPr>
              <w:ind w:left="322" w:hanging="283"/>
              <w:rPr>
                <w:rFonts w:cs="Arial"/>
              </w:rPr>
            </w:pPr>
            <w:r>
              <w:rPr>
                <w:rFonts w:cs="Arial"/>
              </w:rPr>
              <w:t>Paul Holme, Lancashire Skills and Employment Board</w:t>
            </w:r>
          </w:p>
          <w:p w:rsidR="001C2072" w:rsidRDefault="001C2072" w:rsidP="001C2072">
            <w:pPr>
              <w:pStyle w:val="ListParagraph"/>
              <w:numPr>
                <w:ilvl w:val="0"/>
                <w:numId w:val="3"/>
              </w:numPr>
              <w:ind w:left="322" w:hanging="283"/>
              <w:rPr>
                <w:rFonts w:cs="Arial"/>
              </w:rPr>
            </w:pPr>
            <w:r>
              <w:rPr>
                <w:rFonts w:cs="Arial"/>
              </w:rPr>
              <w:t xml:space="preserve">Stephen Jones, Education and Skills Funding Agency </w:t>
            </w:r>
          </w:p>
          <w:p w:rsidR="001C2072" w:rsidRPr="00EC7C43" w:rsidRDefault="001C2072" w:rsidP="001C2072">
            <w:pPr>
              <w:pStyle w:val="ListParagraph"/>
              <w:numPr>
                <w:ilvl w:val="0"/>
                <w:numId w:val="3"/>
              </w:numPr>
              <w:ind w:left="322" w:hanging="283"/>
              <w:rPr>
                <w:rFonts w:cs="Arial"/>
              </w:rPr>
            </w:pPr>
            <w:r>
              <w:rPr>
                <w:rFonts w:cs="Arial"/>
              </w:rPr>
              <w:t>Dr Michele Lawty-Jones, Lancashire Skills and Employment Hub (Chair)</w:t>
            </w:r>
          </w:p>
          <w:p w:rsidR="001C2072" w:rsidRDefault="001C2072" w:rsidP="001C2072">
            <w:pPr>
              <w:pStyle w:val="ListParagraph"/>
              <w:numPr>
                <w:ilvl w:val="0"/>
                <w:numId w:val="3"/>
              </w:numPr>
              <w:ind w:left="322" w:hanging="283"/>
              <w:rPr>
                <w:rFonts w:cs="Arial"/>
              </w:rPr>
            </w:pPr>
            <w:r>
              <w:rPr>
                <w:rFonts w:cs="Arial"/>
              </w:rPr>
              <w:t>Lisa Moizer, Lancashire Skills and Employment Hub</w:t>
            </w:r>
          </w:p>
          <w:p w:rsidR="0030327A" w:rsidRDefault="001C2072" w:rsidP="00EF4721">
            <w:pPr>
              <w:pStyle w:val="ListParagraph"/>
              <w:numPr>
                <w:ilvl w:val="0"/>
                <w:numId w:val="3"/>
              </w:numPr>
              <w:ind w:left="322" w:hanging="283"/>
              <w:rPr>
                <w:rFonts w:cs="Arial"/>
              </w:rPr>
            </w:pPr>
            <w:r>
              <w:rPr>
                <w:rFonts w:cs="Arial"/>
              </w:rPr>
              <w:t xml:space="preserve">Robin Newton-Syms, The Lancashire Colleges </w:t>
            </w:r>
            <w:r w:rsidR="00554D97">
              <w:rPr>
                <w:rFonts w:cs="Arial"/>
              </w:rPr>
              <w:t>(TLC)</w:t>
            </w:r>
          </w:p>
          <w:p w:rsidR="001C2072" w:rsidRPr="001C2072" w:rsidRDefault="001C2072" w:rsidP="001C2072">
            <w:pPr>
              <w:rPr>
                <w:rFonts w:cs="Arial"/>
              </w:rPr>
            </w:pPr>
          </w:p>
        </w:tc>
        <w:tc>
          <w:tcPr>
            <w:tcW w:w="4817" w:type="dxa"/>
          </w:tcPr>
          <w:p w:rsidR="001C2072" w:rsidRDefault="001C2072" w:rsidP="001C2072">
            <w:pPr>
              <w:pStyle w:val="ListParagraph"/>
              <w:numPr>
                <w:ilvl w:val="0"/>
                <w:numId w:val="3"/>
              </w:numPr>
              <w:ind w:left="322" w:hanging="283"/>
              <w:rPr>
                <w:rFonts w:cs="Arial"/>
              </w:rPr>
            </w:pPr>
            <w:r>
              <w:rPr>
                <w:rFonts w:cs="Arial"/>
              </w:rPr>
              <w:t>Dean Langton, Shadow CA</w:t>
            </w:r>
          </w:p>
          <w:p w:rsidR="001C2072" w:rsidRDefault="001C2072" w:rsidP="00EF4721">
            <w:pPr>
              <w:pStyle w:val="ListParagraph"/>
              <w:numPr>
                <w:ilvl w:val="0"/>
                <w:numId w:val="3"/>
              </w:numPr>
              <w:ind w:left="322" w:hanging="283"/>
              <w:rPr>
                <w:rFonts w:cs="Arial"/>
              </w:rPr>
            </w:pPr>
            <w:r>
              <w:rPr>
                <w:rFonts w:cs="Arial"/>
              </w:rPr>
              <w:t xml:space="preserve">Ajay Sethi, Lancashire County Council </w:t>
            </w:r>
          </w:p>
          <w:p w:rsidR="00A71D13" w:rsidRDefault="001C2072" w:rsidP="00EF4721">
            <w:pPr>
              <w:pStyle w:val="ListParagraph"/>
              <w:numPr>
                <w:ilvl w:val="0"/>
                <w:numId w:val="3"/>
              </w:numPr>
              <w:ind w:left="322" w:hanging="283"/>
              <w:rPr>
                <w:rFonts w:cs="Arial"/>
              </w:rPr>
            </w:pPr>
            <w:r>
              <w:rPr>
                <w:rFonts w:cs="Arial"/>
              </w:rPr>
              <w:t>Mike Taplin, Blackpool Borough Council</w:t>
            </w:r>
          </w:p>
          <w:p w:rsidR="001C2072" w:rsidRPr="006E4BA3" w:rsidRDefault="001C2072" w:rsidP="001C2072">
            <w:pPr>
              <w:pStyle w:val="ListParagraph"/>
              <w:ind w:left="322"/>
              <w:rPr>
                <w:rFonts w:cs="Arial"/>
              </w:rPr>
            </w:pPr>
          </w:p>
        </w:tc>
      </w:tr>
    </w:tbl>
    <w:p w:rsidR="004D5546" w:rsidRPr="004D5546" w:rsidRDefault="00053DB5" w:rsidP="00DC7BB1">
      <w:pPr>
        <w:rPr>
          <w:rFonts w:ascii="Arial" w:hAnsi="Arial" w:cs="Arial"/>
        </w:rPr>
      </w:pPr>
      <w:r w:rsidRPr="00053DB5">
        <w:rPr>
          <w:rFonts w:ascii="Arial" w:hAnsi="Arial" w:cs="Arial"/>
        </w:rPr>
        <w:t> </w:t>
      </w:r>
    </w:p>
    <w:tbl>
      <w:tblPr>
        <w:tblpPr w:leftFromText="180" w:rightFromText="180" w:vertAnchor="text" w:tblpX="-695" w:tblpY="397"/>
        <w:tblW w:w="10768" w:type="dxa"/>
        <w:tblLook w:val="0000" w:firstRow="0" w:lastRow="0" w:firstColumn="0" w:lastColumn="0" w:noHBand="0" w:noVBand="0"/>
      </w:tblPr>
      <w:tblGrid>
        <w:gridCol w:w="910"/>
        <w:gridCol w:w="8358"/>
        <w:gridCol w:w="1500"/>
      </w:tblGrid>
      <w:tr w:rsidR="00B101CB" w:rsidRPr="00EC7C43" w:rsidTr="002C4159">
        <w:trPr>
          <w:trHeight w:val="444"/>
        </w:trPr>
        <w:tc>
          <w:tcPr>
            <w:tcW w:w="910" w:type="dxa"/>
          </w:tcPr>
          <w:p w:rsidR="00B101CB" w:rsidRPr="00EC7C43" w:rsidRDefault="00B101CB" w:rsidP="004C4A93">
            <w:pPr>
              <w:rPr>
                <w:rFonts w:cs="Arial"/>
                <w:b/>
              </w:rPr>
            </w:pPr>
            <w:r w:rsidRPr="00EC7C43">
              <w:rPr>
                <w:rFonts w:cs="Arial"/>
                <w:b/>
              </w:rPr>
              <w:t>Agenda Item</w:t>
            </w:r>
          </w:p>
        </w:tc>
        <w:tc>
          <w:tcPr>
            <w:tcW w:w="8358" w:type="dxa"/>
          </w:tcPr>
          <w:p w:rsidR="000554E3" w:rsidRDefault="000554E3" w:rsidP="00832538">
            <w:pPr>
              <w:rPr>
                <w:rFonts w:cs="Arial"/>
              </w:rPr>
            </w:pPr>
          </w:p>
          <w:p w:rsidR="00B101CB" w:rsidRPr="000554E3" w:rsidRDefault="000554E3" w:rsidP="000554E3">
            <w:pPr>
              <w:tabs>
                <w:tab w:val="left" w:pos="4725"/>
              </w:tabs>
              <w:rPr>
                <w:rFonts w:cs="Arial"/>
              </w:rPr>
            </w:pPr>
            <w:r>
              <w:rPr>
                <w:rFonts w:cs="Arial"/>
              </w:rPr>
              <w:tab/>
            </w:r>
          </w:p>
        </w:tc>
        <w:tc>
          <w:tcPr>
            <w:tcW w:w="1500" w:type="dxa"/>
          </w:tcPr>
          <w:p w:rsidR="00B101CB" w:rsidRPr="00EC7C43" w:rsidRDefault="00B101CB" w:rsidP="00832538">
            <w:pPr>
              <w:rPr>
                <w:rFonts w:cs="Arial"/>
                <w:b/>
              </w:rPr>
            </w:pPr>
          </w:p>
        </w:tc>
      </w:tr>
      <w:tr w:rsidR="00B101CB" w:rsidRPr="00EC7C43" w:rsidTr="002C4159">
        <w:trPr>
          <w:trHeight w:val="770"/>
        </w:trPr>
        <w:tc>
          <w:tcPr>
            <w:tcW w:w="910" w:type="dxa"/>
          </w:tcPr>
          <w:p w:rsidR="00B101CB" w:rsidRPr="00EC7C43" w:rsidRDefault="00B101CB" w:rsidP="00EF4721">
            <w:pPr>
              <w:pStyle w:val="ListParagraph"/>
              <w:numPr>
                <w:ilvl w:val="0"/>
                <w:numId w:val="1"/>
              </w:numPr>
              <w:ind w:left="0" w:firstLine="0"/>
              <w:rPr>
                <w:rFonts w:cs="Arial"/>
                <w:b/>
              </w:rPr>
            </w:pPr>
          </w:p>
        </w:tc>
        <w:tc>
          <w:tcPr>
            <w:tcW w:w="8358" w:type="dxa"/>
          </w:tcPr>
          <w:p w:rsidR="00B101CB" w:rsidRDefault="006E4BA3" w:rsidP="00832538">
            <w:pPr>
              <w:rPr>
                <w:rFonts w:eastAsia="Times New Roman" w:cs="Arial"/>
                <w:b/>
              </w:rPr>
            </w:pPr>
            <w:r>
              <w:rPr>
                <w:rFonts w:eastAsia="Times New Roman" w:cs="Arial"/>
                <w:b/>
              </w:rPr>
              <w:t xml:space="preserve">Welcome and </w:t>
            </w:r>
            <w:r w:rsidR="00B101CB" w:rsidRPr="00EC7C43">
              <w:rPr>
                <w:rFonts w:eastAsia="Times New Roman" w:cs="Arial"/>
                <w:b/>
              </w:rPr>
              <w:t>Introduction</w:t>
            </w:r>
            <w:r>
              <w:rPr>
                <w:rFonts w:eastAsia="Times New Roman" w:cs="Arial"/>
                <w:b/>
              </w:rPr>
              <w:t>s</w:t>
            </w:r>
          </w:p>
          <w:p w:rsidR="00BA0DA8" w:rsidRDefault="00BA0DA8" w:rsidP="00832538">
            <w:pPr>
              <w:rPr>
                <w:rFonts w:eastAsia="Times New Roman" w:cs="Arial"/>
                <w:b/>
              </w:rPr>
            </w:pPr>
          </w:p>
          <w:p w:rsidR="006E4BA3" w:rsidRDefault="001C2072" w:rsidP="00832538">
            <w:pPr>
              <w:rPr>
                <w:rFonts w:eastAsia="Times New Roman" w:cs="Arial"/>
              </w:rPr>
            </w:pPr>
            <w:r>
              <w:rPr>
                <w:rFonts w:eastAsia="Times New Roman" w:cs="Arial"/>
              </w:rPr>
              <w:t>Michele</w:t>
            </w:r>
            <w:r w:rsidR="00EA6715">
              <w:rPr>
                <w:rFonts w:eastAsia="Times New Roman" w:cs="Arial"/>
              </w:rPr>
              <w:t xml:space="preserve"> welcomed</w:t>
            </w:r>
            <w:r w:rsidR="00F93F14">
              <w:rPr>
                <w:rFonts w:eastAsia="Times New Roman" w:cs="Arial"/>
              </w:rPr>
              <w:t xml:space="preserve"> the group and thanked them for their attendance</w:t>
            </w:r>
            <w:r w:rsidR="00EA6715">
              <w:rPr>
                <w:rFonts w:eastAsia="Times New Roman" w:cs="Arial"/>
              </w:rPr>
              <w:t>.</w:t>
            </w:r>
          </w:p>
          <w:p w:rsidR="002B144B" w:rsidRPr="00EC7C43" w:rsidRDefault="002B144B" w:rsidP="001C2072">
            <w:pPr>
              <w:rPr>
                <w:rFonts w:cs="Arial"/>
              </w:rPr>
            </w:pPr>
          </w:p>
        </w:tc>
        <w:tc>
          <w:tcPr>
            <w:tcW w:w="1500" w:type="dxa"/>
          </w:tcPr>
          <w:p w:rsidR="00B101CB" w:rsidRPr="00EC7C43" w:rsidRDefault="00B101CB" w:rsidP="00832538">
            <w:pPr>
              <w:rPr>
                <w:rFonts w:cs="Arial"/>
                <w:b/>
              </w:rPr>
            </w:pPr>
          </w:p>
          <w:p w:rsidR="00B101CB" w:rsidRPr="00EC7C43" w:rsidRDefault="00B101CB" w:rsidP="00832538">
            <w:pPr>
              <w:rPr>
                <w:rFonts w:cs="Arial"/>
                <w:b/>
              </w:rPr>
            </w:pPr>
          </w:p>
        </w:tc>
      </w:tr>
      <w:tr w:rsidR="00B101CB" w:rsidRPr="00EC7C43" w:rsidTr="002C4159">
        <w:trPr>
          <w:trHeight w:val="842"/>
        </w:trPr>
        <w:tc>
          <w:tcPr>
            <w:tcW w:w="910" w:type="dxa"/>
          </w:tcPr>
          <w:p w:rsidR="00B101CB" w:rsidRPr="00EC7C43" w:rsidRDefault="00B101CB" w:rsidP="00EF4721">
            <w:pPr>
              <w:pStyle w:val="ListParagraph"/>
              <w:numPr>
                <w:ilvl w:val="0"/>
                <w:numId w:val="1"/>
              </w:numPr>
              <w:ind w:left="0" w:firstLine="0"/>
              <w:rPr>
                <w:rFonts w:cs="Arial"/>
                <w:b/>
              </w:rPr>
            </w:pPr>
          </w:p>
        </w:tc>
        <w:tc>
          <w:tcPr>
            <w:tcW w:w="8358" w:type="dxa"/>
          </w:tcPr>
          <w:p w:rsidR="00035966" w:rsidRDefault="001C2072" w:rsidP="001F43FC">
            <w:pPr>
              <w:rPr>
                <w:rFonts w:cs="Arial"/>
                <w:b/>
              </w:rPr>
            </w:pPr>
            <w:r w:rsidRPr="001C2072">
              <w:rPr>
                <w:rFonts w:cs="Arial"/>
                <w:b/>
              </w:rPr>
              <w:t>Terms of Reference</w:t>
            </w:r>
          </w:p>
          <w:p w:rsidR="001C2072" w:rsidRDefault="001C2072" w:rsidP="001F43FC">
            <w:pPr>
              <w:rPr>
                <w:rFonts w:cs="Arial"/>
                <w:b/>
              </w:rPr>
            </w:pPr>
          </w:p>
          <w:p w:rsidR="001C2072" w:rsidRDefault="001C2072" w:rsidP="001C2072">
            <w:r>
              <w:t>The Terms of Reference had been approved by the Lancashire Skills and Employment Board, following consultation with The Lancashire Colleges and non-member institutions involved in the ABR.  The final version was circulated to group members.</w:t>
            </w:r>
          </w:p>
          <w:p w:rsidR="001C2072" w:rsidRDefault="001C2072" w:rsidP="001C2072"/>
          <w:p w:rsidR="001E4494" w:rsidRDefault="001C2072" w:rsidP="001C2072">
            <w:r>
              <w:t>Michele indicated that the recommended Pennine Lancashire group had not yet formed</w:t>
            </w:r>
            <w:r w:rsidR="001E4494">
              <w:t xml:space="preserve"> and reasons for this were discussed.  It was agreed that a holding message should be sent to the Pennine Lancashire Principals suggesting that this is reviewed in September with</w:t>
            </w:r>
            <w:r w:rsidR="001E4494" w:rsidRPr="00AA5334">
              <w:rPr>
                <w:color w:val="FF0000"/>
              </w:rPr>
              <w:t xml:space="preserve"> </w:t>
            </w:r>
            <w:r w:rsidR="00AA5334" w:rsidRPr="00B163A1">
              <w:t>a</w:t>
            </w:r>
            <w:r w:rsidR="00AA5334" w:rsidRPr="00AA5334">
              <w:rPr>
                <w:color w:val="FF0000"/>
              </w:rPr>
              <w:t xml:space="preserve"> </w:t>
            </w:r>
            <w:r w:rsidR="001E4494">
              <w:t>view to establishing a group in the new academic year.</w:t>
            </w:r>
            <w:r>
              <w:t xml:space="preserve"> </w:t>
            </w:r>
          </w:p>
          <w:p w:rsidR="001E4494" w:rsidRDefault="001E4494" w:rsidP="001C2072"/>
          <w:p w:rsidR="001C2072" w:rsidRPr="001E4494" w:rsidRDefault="001C2072" w:rsidP="001C2072">
            <w:pPr>
              <w:rPr>
                <w:b/>
              </w:rPr>
            </w:pPr>
            <w:r w:rsidRPr="001E4494">
              <w:rPr>
                <w:b/>
              </w:rPr>
              <w:t xml:space="preserve">Action: </w:t>
            </w:r>
            <w:r w:rsidRPr="001E4494">
              <w:t xml:space="preserve">Michele to send out a holding email </w:t>
            </w:r>
            <w:r w:rsidR="001E4494" w:rsidRPr="001E4494">
              <w:t>to the relevant Principals</w:t>
            </w:r>
            <w:r w:rsidRPr="001E4494">
              <w:t>.</w:t>
            </w:r>
            <w:r w:rsidRPr="001E4494">
              <w:rPr>
                <w:b/>
              </w:rPr>
              <w:t xml:space="preserve"> </w:t>
            </w:r>
          </w:p>
          <w:p w:rsidR="001C2072" w:rsidRPr="001C2072" w:rsidRDefault="001C2072" w:rsidP="00BB39C0">
            <w:pPr>
              <w:rPr>
                <w:rFonts w:cs="Arial"/>
                <w:b/>
              </w:rPr>
            </w:pPr>
          </w:p>
        </w:tc>
        <w:tc>
          <w:tcPr>
            <w:tcW w:w="1500" w:type="dxa"/>
          </w:tcPr>
          <w:p w:rsidR="00035966" w:rsidRDefault="00035966"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Pr="00EC7C43" w:rsidRDefault="001E4494" w:rsidP="00F6403B">
            <w:pPr>
              <w:rPr>
                <w:rFonts w:cs="Arial"/>
                <w:b/>
              </w:rPr>
            </w:pPr>
            <w:r>
              <w:rPr>
                <w:rFonts w:cs="Arial"/>
                <w:b/>
              </w:rPr>
              <w:t>Michele</w:t>
            </w:r>
          </w:p>
        </w:tc>
      </w:tr>
      <w:tr w:rsidR="00622CFF" w:rsidRPr="00EC7C43" w:rsidTr="002C4159">
        <w:trPr>
          <w:trHeight w:val="558"/>
        </w:trPr>
        <w:tc>
          <w:tcPr>
            <w:tcW w:w="910" w:type="dxa"/>
          </w:tcPr>
          <w:p w:rsidR="00622CFF" w:rsidRPr="00EC7C43" w:rsidRDefault="00622CFF" w:rsidP="00EF4721">
            <w:pPr>
              <w:pStyle w:val="ListParagraph"/>
              <w:numPr>
                <w:ilvl w:val="0"/>
                <w:numId w:val="1"/>
              </w:numPr>
              <w:ind w:left="0" w:firstLine="0"/>
              <w:rPr>
                <w:rFonts w:cs="Arial"/>
                <w:b/>
              </w:rPr>
            </w:pPr>
          </w:p>
        </w:tc>
        <w:tc>
          <w:tcPr>
            <w:tcW w:w="8358" w:type="dxa"/>
          </w:tcPr>
          <w:p w:rsidR="001F43FC" w:rsidRDefault="001E4494" w:rsidP="001E4494">
            <w:pPr>
              <w:ind w:left="3"/>
              <w:rPr>
                <w:b/>
              </w:rPr>
            </w:pPr>
            <w:r w:rsidRPr="008248E9">
              <w:rPr>
                <w:b/>
              </w:rPr>
              <w:t xml:space="preserve">General update </w:t>
            </w:r>
            <w:r>
              <w:rPr>
                <w:b/>
              </w:rPr>
              <w:t>regarding the</w:t>
            </w:r>
            <w:r w:rsidRPr="008248E9">
              <w:rPr>
                <w:b/>
              </w:rPr>
              <w:t xml:space="preserve"> finalisation of the Lancashire ABR Report and publication</w:t>
            </w:r>
          </w:p>
          <w:p w:rsidR="001E4494" w:rsidRDefault="001E4494" w:rsidP="001E4494">
            <w:pPr>
              <w:ind w:left="3"/>
              <w:rPr>
                <w:b/>
              </w:rPr>
            </w:pPr>
          </w:p>
          <w:p w:rsidR="001E4494" w:rsidRDefault="001E4494" w:rsidP="001E4494">
            <w:r>
              <w:t>Stephen confirmed that comments from the ABR Steering Group members had been incorporated and that a standardisation process had been undertaken to ensure that the report reflected the national format for ABR reports.  The final version has been circulated to the Steering Group.  It was confirmed that the Skills Minister has approved the report and that a date for publication was currently being agreed.  It is hoped that the report will be published before the Summer recess.  It was confirmed that the minutes of the ABR Steering Group will be published</w:t>
            </w:r>
            <w:r w:rsidR="008C652B">
              <w:t>, and timescales for this are still to be confirmed</w:t>
            </w:r>
            <w:r>
              <w:t>.  An email will be circulated to members of the ABR Steering Group prior to publication.</w:t>
            </w:r>
          </w:p>
          <w:p w:rsidR="001E4494" w:rsidRDefault="001E4494" w:rsidP="001E4494"/>
          <w:p w:rsidR="001E4494" w:rsidRPr="001E4494" w:rsidRDefault="001E4494" w:rsidP="001E4494">
            <w:pPr>
              <w:rPr>
                <w:rFonts w:cs="Arial"/>
              </w:rPr>
            </w:pPr>
            <w:r>
              <w:rPr>
                <w:b/>
              </w:rPr>
              <w:t xml:space="preserve">Action: </w:t>
            </w:r>
            <w:r>
              <w:t>Stephen to confirm publication date once known.</w:t>
            </w:r>
          </w:p>
        </w:tc>
        <w:tc>
          <w:tcPr>
            <w:tcW w:w="1500" w:type="dxa"/>
            <w:tcBorders>
              <w:left w:val="nil"/>
            </w:tcBorders>
          </w:tcPr>
          <w:p w:rsidR="00622CFF" w:rsidRDefault="00622CFF"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F43FC" w:rsidRDefault="001E4494" w:rsidP="001E4494">
            <w:pPr>
              <w:spacing w:before="120"/>
              <w:rPr>
                <w:rFonts w:cs="Arial"/>
                <w:b/>
              </w:rPr>
            </w:pPr>
            <w:r w:rsidRPr="001E4494">
              <w:rPr>
                <w:rFonts w:cs="Arial"/>
                <w:b/>
              </w:rPr>
              <w:t>Stephen</w:t>
            </w:r>
          </w:p>
          <w:p w:rsidR="00CE0FA2" w:rsidRPr="00EC7C43" w:rsidRDefault="00CE0FA2" w:rsidP="001E4494">
            <w:pPr>
              <w:spacing w:before="120"/>
              <w:rPr>
                <w:rFonts w:cs="Arial"/>
                <w:b/>
              </w:rPr>
            </w:pPr>
          </w:p>
        </w:tc>
      </w:tr>
      <w:tr w:rsidR="00F93F14" w:rsidRPr="00EC7C43" w:rsidTr="002C4159">
        <w:trPr>
          <w:trHeight w:val="558"/>
        </w:trPr>
        <w:tc>
          <w:tcPr>
            <w:tcW w:w="910" w:type="dxa"/>
          </w:tcPr>
          <w:p w:rsidR="00F93F14" w:rsidRPr="00EC7C43" w:rsidRDefault="00F93F14" w:rsidP="00EF4721">
            <w:pPr>
              <w:pStyle w:val="ListParagraph"/>
              <w:numPr>
                <w:ilvl w:val="0"/>
                <w:numId w:val="1"/>
              </w:numPr>
              <w:ind w:left="0" w:firstLine="0"/>
              <w:rPr>
                <w:rFonts w:cs="Arial"/>
                <w:b/>
              </w:rPr>
            </w:pPr>
          </w:p>
        </w:tc>
        <w:tc>
          <w:tcPr>
            <w:tcW w:w="8358" w:type="dxa"/>
          </w:tcPr>
          <w:p w:rsidR="00B97BAB" w:rsidRDefault="00CE0FA2" w:rsidP="00B97BAB">
            <w:pPr>
              <w:rPr>
                <w:b/>
              </w:rPr>
            </w:pPr>
            <w:r w:rsidRPr="008248E9">
              <w:rPr>
                <w:b/>
              </w:rPr>
              <w:t>Progress elsewhere in the country &amp; learning points</w:t>
            </w:r>
          </w:p>
          <w:p w:rsidR="00CE0FA2" w:rsidRDefault="00CE0FA2" w:rsidP="00B97BAB">
            <w:pPr>
              <w:rPr>
                <w:b/>
              </w:rPr>
            </w:pPr>
          </w:p>
          <w:p w:rsidR="00CE0FA2" w:rsidRDefault="00CE0FA2" w:rsidP="00CE0FA2">
            <w:r>
              <w:t>Stephen indicated that all reviews had been completed.  The process had resulted in a significant number of mergers and</w:t>
            </w:r>
            <w:r w:rsidR="008D64C2">
              <w:t xml:space="preserve"> a limited number of</w:t>
            </w:r>
            <w:r>
              <w:t xml:space="preserve"> non-structural recommendations.  </w:t>
            </w:r>
            <w:r w:rsidR="008D64C2">
              <w:t>G</w:t>
            </w:r>
            <w:r>
              <w:t xml:space="preserve">enerally, </w:t>
            </w:r>
            <w:r w:rsidR="008C652B">
              <w:t xml:space="preserve">implementation of </w:t>
            </w:r>
            <w:r>
              <w:t xml:space="preserve">non-structural recommendations </w:t>
            </w:r>
            <w:r w:rsidR="008C652B">
              <w:t xml:space="preserve">did </w:t>
            </w:r>
            <w:r>
              <w:t xml:space="preserve">not </w:t>
            </w:r>
            <w:r w:rsidR="008C652B">
              <w:t>seem to have</w:t>
            </w:r>
            <w:r>
              <w:t xml:space="preserve"> the same </w:t>
            </w:r>
            <w:r w:rsidR="008C652B">
              <w:t xml:space="preserve">impetus </w:t>
            </w:r>
            <w:r>
              <w:t>as the structural options.</w:t>
            </w:r>
          </w:p>
          <w:p w:rsidR="00CE0FA2" w:rsidRDefault="00CE0FA2" w:rsidP="00CE0FA2"/>
          <w:p w:rsidR="00CE0FA2" w:rsidRDefault="00CE0FA2" w:rsidP="00CE0FA2">
            <w:r>
              <w:t xml:space="preserve">Paul referenced the changes in policy since the initiation of the Area Based Reviews and the need to incorporate latest changes and thinking in the Collaborative Working Model – for example, the Post-16 Skills Plan and the development of T-Levels. </w:t>
            </w:r>
          </w:p>
          <w:p w:rsidR="008D64C2" w:rsidRPr="00B97BAB" w:rsidRDefault="008D64C2" w:rsidP="00CE0FA2">
            <w:pPr>
              <w:rPr>
                <w:rFonts w:cs="Arial"/>
                <w:b/>
              </w:rPr>
            </w:pPr>
          </w:p>
        </w:tc>
        <w:tc>
          <w:tcPr>
            <w:tcW w:w="1500" w:type="dxa"/>
            <w:tcBorders>
              <w:left w:val="nil"/>
            </w:tcBorders>
          </w:tcPr>
          <w:p w:rsidR="00F93F14" w:rsidRDefault="00F93F14" w:rsidP="00D5758C">
            <w:pPr>
              <w:spacing w:before="120"/>
              <w:rPr>
                <w:rFonts w:cs="Arial"/>
                <w:b/>
              </w:rPr>
            </w:pPr>
          </w:p>
          <w:p w:rsidR="00B97BAB" w:rsidRDefault="00B97BAB" w:rsidP="00D5758C">
            <w:pPr>
              <w:spacing w:before="120"/>
              <w:rPr>
                <w:rFonts w:cs="Arial"/>
                <w:b/>
              </w:rPr>
            </w:pPr>
          </w:p>
          <w:p w:rsidR="00B97BAB" w:rsidRDefault="00B97BAB" w:rsidP="00D5758C">
            <w:pPr>
              <w:spacing w:before="120"/>
              <w:rPr>
                <w:rFonts w:cs="Arial"/>
                <w:b/>
              </w:rPr>
            </w:pPr>
          </w:p>
          <w:p w:rsidR="0081558E" w:rsidRDefault="0081558E" w:rsidP="0081558E">
            <w:pPr>
              <w:spacing w:before="120" w:after="100" w:afterAutospacing="1"/>
              <w:rPr>
                <w:rFonts w:cs="Arial"/>
                <w:b/>
              </w:rPr>
            </w:pPr>
          </w:p>
          <w:p w:rsidR="00E80D87" w:rsidRDefault="00E80D87" w:rsidP="0081558E">
            <w:pPr>
              <w:spacing w:before="120" w:after="100" w:afterAutospacing="1"/>
              <w:rPr>
                <w:rFonts w:cs="Arial"/>
                <w:b/>
              </w:rPr>
            </w:pPr>
          </w:p>
          <w:p w:rsidR="00B97BAB" w:rsidRPr="00EC7C43" w:rsidRDefault="00B97BAB" w:rsidP="0081558E">
            <w:pPr>
              <w:spacing w:before="120" w:after="100" w:afterAutospacing="1"/>
              <w:rPr>
                <w:rFonts w:cs="Arial"/>
                <w:b/>
              </w:rPr>
            </w:pPr>
          </w:p>
        </w:tc>
      </w:tr>
      <w:tr w:rsidR="00622CFF" w:rsidRPr="00EC7C43" w:rsidTr="002C4159">
        <w:trPr>
          <w:trHeight w:val="1865"/>
        </w:trPr>
        <w:tc>
          <w:tcPr>
            <w:tcW w:w="910" w:type="dxa"/>
          </w:tcPr>
          <w:p w:rsidR="00622CFF" w:rsidRPr="00EC7C43" w:rsidRDefault="00622CFF" w:rsidP="00EF4721">
            <w:pPr>
              <w:pStyle w:val="ListParagraph"/>
              <w:numPr>
                <w:ilvl w:val="0"/>
                <w:numId w:val="1"/>
              </w:numPr>
              <w:ind w:left="0" w:firstLine="0"/>
              <w:rPr>
                <w:rFonts w:cs="Arial"/>
                <w:b/>
              </w:rPr>
            </w:pPr>
          </w:p>
        </w:tc>
        <w:tc>
          <w:tcPr>
            <w:tcW w:w="8358" w:type="dxa"/>
          </w:tcPr>
          <w:p w:rsidR="00486382" w:rsidRDefault="00CE0FA2" w:rsidP="00950FBD">
            <w:pPr>
              <w:jc w:val="both"/>
              <w:rPr>
                <w:b/>
              </w:rPr>
            </w:pPr>
            <w:r w:rsidRPr="008248E9">
              <w:rPr>
                <w:b/>
              </w:rPr>
              <w:t xml:space="preserve">Progress against the structural recommendations </w:t>
            </w:r>
          </w:p>
          <w:p w:rsidR="00D71F0C" w:rsidRDefault="00D71F0C" w:rsidP="00950FBD">
            <w:pPr>
              <w:jc w:val="both"/>
              <w:rPr>
                <w:b/>
              </w:rPr>
            </w:pPr>
          </w:p>
          <w:p w:rsidR="00D71F0C" w:rsidRPr="00D71F0C" w:rsidRDefault="00D71F0C" w:rsidP="00950FBD">
            <w:pPr>
              <w:jc w:val="both"/>
            </w:pPr>
            <w:r w:rsidRPr="00D71F0C">
              <w:t>Stephen provided a brief up-date against each of the structural recommendations:</w:t>
            </w:r>
          </w:p>
          <w:p w:rsidR="00CE0FA2" w:rsidRDefault="00CE0FA2" w:rsidP="00950FBD">
            <w:pPr>
              <w:jc w:val="both"/>
              <w:rPr>
                <w:rFonts w:eastAsia="Times New Roman" w:cs="Arial"/>
                <w:b/>
              </w:rPr>
            </w:pPr>
          </w:p>
          <w:p w:rsidR="00D71F0C" w:rsidRPr="00662243" w:rsidRDefault="00D71F0C" w:rsidP="00D71F0C">
            <w:pPr>
              <w:rPr>
                <w:b/>
              </w:rPr>
            </w:pPr>
            <w:r w:rsidRPr="00662243">
              <w:rPr>
                <w:b/>
              </w:rPr>
              <w:t>Burnley</w:t>
            </w:r>
            <w:r w:rsidR="008D64C2">
              <w:rPr>
                <w:b/>
              </w:rPr>
              <w:t xml:space="preserve"> College</w:t>
            </w:r>
            <w:r w:rsidRPr="00662243">
              <w:rPr>
                <w:b/>
              </w:rPr>
              <w:t xml:space="preserve"> and</w:t>
            </w:r>
            <w:r>
              <w:rPr>
                <w:b/>
              </w:rPr>
              <w:t xml:space="preserve"> Accrington &amp; Rossendale College</w:t>
            </w:r>
            <w:r w:rsidRPr="00662243">
              <w:rPr>
                <w:b/>
              </w:rPr>
              <w:t xml:space="preserve"> </w:t>
            </w:r>
          </w:p>
          <w:p w:rsidR="00D71F0C" w:rsidRDefault="00D71F0C" w:rsidP="00D71F0C">
            <w:r>
              <w:t>The target merger date of 1</w:t>
            </w:r>
            <w:r w:rsidRPr="00D71F0C">
              <w:rPr>
                <w:vertAlign w:val="superscript"/>
              </w:rPr>
              <w:t>st</w:t>
            </w:r>
            <w:r>
              <w:t xml:space="preserve"> May has </w:t>
            </w:r>
            <w:r w:rsidR="008D64C2">
              <w:t>not been achieved.  N</w:t>
            </w:r>
            <w:r>
              <w:t>egotiations are ongoing with</w:t>
            </w:r>
            <w:r w:rsidR="008D64C2">
              <w:t xml:space="preserve"> Transaction Unit.  The Shadow B</w:t>
            </w:r>
            <w:r>
              <w:t xml:space="preserve">oard </w:t>
            </w:r>
            <w:r w:rsidR="008D64C2">
              <w:t>for the merged institution is</w:t>
            </w:r>
            <w:r>
              <w:t xml:space="preserve"> yet to agree a new target date, but as ministerial clearance will be required </w:t>
            </w:r>
            <w:r w:rsidR="008C652B">
              <w:t xml:space="preserve">for funding from the restructuring facility, </w:t>
            </w:r>
            <w:r>
              <w:t>the merger is unlikely to take place before the end of the calendar year.</w:t>
            </w:r>
          </w:p>
          <w:p w:rsidR="008D64C2" w:rsidRDefault="008D64C2" w:rsidP="00D71F0C">
            <w:pPr>
              <w:rPr>
                <w:b/>
              </w:rPr>
            </w:pPr>
          </w:p>
          <w:p w:rsidR="00D71F0C" w:rsidRPr="00662243" w:rsidRDefault="00D71F0C" w:rsidP="00D71F0C">
            <w:pPr>
              <w:rPr>
                <w:b/>
              </w:rPr>
            </w:pPr>
            <w:r w:rsidRPr="00662243">
              <w:rPr>
                <w:b/>
              </w:rPr>
              <w:t>Preston's College and UCLan</w:t>
            </w:r>
          </w:p>
          <w:p w:rsidR="00D71F0C" w:rsidRDefault="008D64C2" w:rsidP="00D71F0C">
            <w:r>
              <w:t>The planned date for the merger of the two institutions is 1 August 2018</w:t>
            </w:r>
            <w:r w:rsidR="00D71F0C">
              <w:t xml:space="preserve">. </w:t>
            </w:r>
            <w:r>
              <w:t>The recommendation is that of wholly owned subsidiary with FE designated status; a</w:t>
            </w:r>
            <w:r w:rsidR="00D71F0C">
              <w:t xml:space="preserve">n application to the agency </w:t>
            </w:r>
            <w:r>
              <w:t>is being submitted to trial the approach</w:t>
            </w:r>
            <w:r w:rsidR="00D71F0C">
              <w:t>.</w:t>
            </w:r>
            <w:r>
              <w:t xml:space="preserve">  The application is to be submitted in November</w:t>
            </w:r>
            <w:r w:rsidR="008C652B">
              <w:t xml:space="preserve"> / December</w:t>
            </w:r>
            <w:r>
              <w:t>.</w:t>
            </w:r>
          </w:p>
          <w:p w:rsidR="008D64C2" w:rsidRDefault="008D64C2" w:rsidP="00D71F0C"/>
          <w:p w:rsidR="00D71F0C" w:rsidRDefault="00D71F0C" w:rsidP="00D71F0C">
            <w:pPr>
              <w:rPr>
                <w:b/>
              </w:rPr>
            </w:pPr>
            <w:r w:rsidRPr="00662243">
              <w:rPr>
                <w:b/>
              </w:rPr>
              <w:t>St Mar</w:t>
            </w:r>
            <w:r w:rsidRPr="00B163A1">
              <w:rPr>
                <w:b/>
              </w:rPr>
              <w:t>y</w:t>
            </w:r>
            <w:r w:rsidR="00AA5334" w:rsidRPr="00B163A1">
              <w:rPr>
                <w:b/>
              </w:rPr>
              <w:t>’</w:t>
            </w:r>
            <w:r w:rsidRPr="00B163A1">
              <w:rPr>
                <w:b/>
              </w:rPr>
              <w:t>s</w:t>
            </w:r>
            <w:r w:rsidR="008D64C2">
              <w:rPr>
                <w:b/>
              </w:rPr>
              <w:t xml:space="preserve"> College, Blackburn</w:t>
            </w:r>
          </w:p>
          <w:p w:rsidR="00D71F0C" w:rsidRDefault="00D647AF" w:rsidP="00D71F0C">
            <w:r>
              <w:t>Initially, as per the</w:t>
            </w:r>
            <w:r w:rsidR="008D64C2">
              <w:t xml:space="preserve"> Lancashire ABR Report, the College was required to submit a recommended structural option by the</w:t>
            </w:r>
            <w:r w:rsidR="00D71F0C">
              <w:t xml:space="preserve"> 20 April</w:t>
            </w:r>
            <w:r w:rsidR="008C652B">
              <w:t>, however the college faced a number of challenges, and t</w:t>
            </w:r>
            <w:r w:rsidR="008D64C2">
              <w:t>his date passed</w:t>
            </w:r>
            <w:r w:rsidR="008C652B">
              <w:t>.  T</w:t>
            </w:r>
            <w:r w:rsidR="008D64C2">
              <w:t>he College was</w:t>
            </w:r>
            <w:r w:rsidR="00D71F0C">
              <w:t xml:space="preserve"> </w:t>
            </w:r>
            <w:r w:rsidR="008D64C2">
              <w:t>i</w:t>
            </w:r>
            <w:r w:rsidR="00D71F0C">
              <w:t xml:space="preserve">ssued with a financial notice to improve by the ESFA, </w:t>
            </w:r>
            <w:r w:rsidR="008D64C2">
              <w:t>and subsequently</w:t>
            </w:r>
            <w:r w:rsidR="00D71F0C">
              <w:t xml:space="preserve"> a 'Require</w:t>
            </w:r>
            <w:r w:rsidR="008D64C2">
              <w:t xml:space="preserve">s Improvement' grading from Ofsted; as such, the </w:t>
            </w:r>
            <w:r w:rsidR="00D71F0C">
              <w:t>Sixth</w:t>
            </w:r>
            <w:r w:rsidR="008C652B">
              <w:t xml:space="preserve"> Form</w:t>
            </w:r>
            <w:r w:rsidR="00D71F0C">
              <w:t xml:space="preserve"> College Commissioner </w:t>
            </w:r>
            <w:r w:rsidR="008D64C2">
              <w:t xml:space="preserve">has undertaken an </w:t>
            </w:r>
            <w:r w:rsidR="00D71F0C">
              <w:t xml:space="preserve">intervention. </w:t>
            </w:r>
            <w:r>
              <w:t xml:space="preserve"> A letter from t</w:t>
            </w:r>
            <w:r w:rsidR="00D71F0C">
              <w:t xml:space="preserve">he </w:t>
            </w:r>
            <w:r w:rsidR="008C652B">
              <w:t>Minister</w:t>
            </w:r>
            <w:r w:rsidR="00D71F0C">
              <w:t xml:space="preserve"> </w:t>
            </w:r>
            <w:r w:rsidR="008C652B">
              <w:t>will</w:t>
            </w:r>
            <w:r>
              <w:t xml:space="preserve"> be issued </w:t>
            </w:r>
            <w:r w:rsidR="008C652B">
              <w:t xml:space="preserve">in due course, </w:t>
            </w:r>
            <w:r>
              <w:t>and a sustainable solution is currently being sought.</w:t>
            </w:r>
          </w:p>
          <w:p w:rsidR="00D647AF" w:rsidRDefault="00D647AF" w:rsidP="00D71F0C"/>
          <w:p w:rsidR="00D71F0C" w:rsidRDefault="00D71F0C" w:rsidP="00D71F0C">
            <w:pPr>
              <w:rPr>
                <w:b/>
              </w:rPr>
            </w:pPr>
            <w:r w:rsidRPr="00A425C6">
              <w:rPr>
                <w:b/>
              </w:rPr>
              <w:t>Blackburn</w:t>
            </w:r>
            <w:r>
              <w:t xml:space="preserve"> </w:t>
            </w:r>
            <w:r w:rsidRPr="00A425C6">
              <w:rPr>
                <w:b/>
              </w:rPr>
              <w:t xml:space="preserve">College, Blackburn BC and Lancaster </w:t>
            </w:r>
            <w:r w:rsidR="00AA5334" w:rsidRPr="00B163A1">
              <w:rPr>
                <w:b/>
              </w:rPr>
              <w:t>University</w:t>
            </w:r>
            <w:r w:rsidR="00AA5334">
              <w:rPr>
                <w:b/>
                <w:color w:val="FF0000"/>
              </w:rPr>
              <w:t xml:space="preserve"> </w:t>
            </w:r>
            <w:r w:rsidRPr="00A425C6">
              <w:rPr>
                <w:b/>
              </w:rPr>
              <w:t xml:space="preserve">Strategic </w:t>
            </w:r>
            <w:r>
              <w:rPr>
                <w:b/>
              </w:rPr>
              <w:t>Alliance</w:t>
            </w:r>
          </w:p>
          <w:p w:rsidR="00D71F0C" w:rsidRPr="00FC1037" w:rsidRDefault="00D71F0C" w:rsidP="00D71F0C">
            <w:r>
              <w:t xml:space="preserve">This has now been </w:t>
            </w:r>
            <w:r w:rsidR="00D647AF">
              <w:t>formalised</w:t>
            </w:r>
            <w:r>
              <w:t xml:space="preserve">. </w:t>
            </w:r>
          </w:p>
          <w:p w:rsidR="00D9568B" w:rsidRPr="00913806" w:rsidRDefault="00D9568B" w:rsidP="00E80D87">
            <w:pPr>
              <w:ind w:left="6"/>
              <w:jc w:val="both"/>
              <w:rPr>
                <w:rFonts w:eastAsia="Times New Roman" w:cs="Arial"/>
                <w:b/>
              </w:rPr>
            </w:pPr>
          </w:p>
        </w:tc>
        <w:tc>
          <w:tcPr>
            <w:tcW w:w="1500" w:type="dxa"/>
          </w:tcPr>
          <w:p w:rsidR="001D5312" w:rsidRDefault="001D5312"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FA4C10" w:rsidRPr="00EC7C43" w:rsidRDefault="00FA4C10" w:rsidP="00CE0FA2">
            <w:pPr>
              <w:rPr>
                <w:rFonts w:cs="Arial"/>
                <w:b/>
              </w:rPr>
            </w:pPr>
          </w:p>
        </w:tc>
      </w:tr>
      <w:tr w:rsidR="00622CFF" w:rsidRPr="00EC7C43" w:rsidTr="002C4159">
        <w:trPr>
          <w:trHeight w:val="568"/>
        </w:trPr>
        <w:tc>
          <w:tcPr>
            <w:tcW w:w="910" w:type="dxa"/>
          </w:tcPr>
          <w:p w:rsidR="00622CFF" w:rsidRPr="00EC7C43" w:rsidRDefault="00F93F14" w:rsidP="00F93F14">
            <w:pPr>
              <w:pStyle w:val="ListParagraph"/>
              <w:ind w:left="0"/>
              <w:rPr>
                <w:rFonts w:cs="Arial"/>
                <w:b/>
              </w:rPr>
            </w:pPr>
            <w:r>
              <w:rPr>
                <w:rFonts w:cs="Arial"/>
                <w:b/>
              </w:rPr>
              <w:t>6.</w:t>
            </w:r>
          </w:p>
        </w:tc>
        <w:tc>
          <w:tcPr>
            <w:tcW w:w="8358" w:type="dxa"/>
          </w:tcPr>
          <w:p w:rsidR="00CC6159" w:rsidRDefault="003C704C" w:rsidP="003C704C">
            <w:pPr>
              <w:jc w:val="both"/>
              <w:rPr>
                <w:b/>
              </w:rPr>
            </w:pPr>
            <w:r w:rsidRPr="008248E9">
              <w:rPr>
                <w:b/>
              </w:rPr>
              <w:t>Progress against the non-structural recommendations</w:t>
            </w:r>
          </w:p>
          <w:p w:rsidR="003C704C" w:rsidRDefault="003C704C" w:rsidP="003C704C">
            <w:pPr>
              <w:jc w:val="both"/>
              <w:rPr>
                <w:b/>
              </w:rPr>
            </w:pPr>
          </w:p>
          <w:p w:rsidR="003C704C" w:rsidRDefault="00554D97" w:rsidP="003C704C">
            <w:r>
              <w:t>A Collaborative Working Model for TLC and</w:t>
            </w:r>
            <w:r w:rsidR="003C704C">
              <w:t xml:space="preserve"> draft </w:t>
            </w:r>
            <w:r>
              <w:t>action p</w:t>
            </w:r>
            <w:r w:rsidR="003C704C" w:rsidRPr="005E243D">
              <w:t>l</w:t>
            </w:r>
            <w:r w:rsidR="003C704C">
              <w:t>an</w:t>
            </w:r>
            <w:r>
              <w:t xml:space="preserve"> for the non-structural recommendations</w:t>
            </w:r>
            <w:r w:rsidR="003C704C">
              <w:t xml:space="preserve"> were circulated prior to the meeting.  The plan was discussed and it was agreed that it was right to focus on activities that were not 'business as usual' for TLC (such as stimulating the sharing of good practice around quality) but that the activities should focus on areas that require collaboration with the LEP and the Local Authorities.</w:t>
            </w:r>
          </w:p>
          <w:p w:rsidR="003C704C" w:rsidRDefault="003C704C" w:rsidP="003C704C"/>
          <w:p w:rsidR="003C704C" w:rsidRDefault="003C704C" w:rsidP="003C704C">
            <w:r>
              <w:t xml:space="preserve">A number of questions were posed in the meeting including: </w:t>
            </w:r>
          </w:p>
          <w:p w:rsidR="003C704C" w:rsidRDefault="003C704C" w:rsidP="003C704C">
            <w:pPr>
              <w:pStyle w:val="ListParagraph"/>
              <w:numPr>
                <w:ilvl w:val="0"/>
                <w:numId w:val="16"/>
              </w:numPr>
              <w:spacing w:after="160" w:line="259" w:lineRule="auto"/>
            </w:pPr>
            <w:r>
              <w:t xml:space="preserve">Do we have the right activities in the plan? </w:t>
            </w:r>
          </w:p>
          <w:p w:rsidR="003C704C" w:rsidRDefault="003C704C" w:rsidP="003C704C">
            <w:pPr>
              <w:pStyle w:val="ListParagraph"/>
              <w:numPr>
                <w:ilvl w:val="0"/>
                <w:numId w:val="16"/>
              </w:numPr>
              <w:spacing w:after="160" w:line="259" w:lineRule="auto"/>
            </w:pPr>
            <w:r>
              <w:t>How would you prioritise?</w:t>
            </w:r>
          </w:p>
          <w:p w:rsidR="003C704C" w:rsidRDefault="003C704C" w:rsidP="003C704C">
            <w:pPr>
              <w:pStyle w:val="ListParagraph"/>
              <w:numPr>
                <w:ilvl w:val="0"/>
                <w:numId w:val="16"/>
              </w:numPr>
              <w:spacing w:after="160" w:line="259" w:lineRule="auto"/>
            </w:pPr>
            <w:r>
              <w:t>Which are the quick wins (e.g. CEIAG)?</w:t>
            </w:r>
          </w:p>
          <w:p w:rsidR="003C704C" w:rsidRDefault="003C704C" w:rsidP="003C704C"/>
          <w:p w:rsidR="003C704C" w:rsidRDefault="00554D97" w:rsidP="003C704C">
            <w:r>
              <w:rPr>
                <w:b/>
              </w:rPr>
              <w:t>Action:</w:t>
            </w:r>
            <w:r w:rsidR="003C704C">
              <w:t xml:space="preserve"> Stephen to </w:t>
            </w:r>
            <w:r>
              <w:t>enquire</w:t>
            </w:r>
            <w:r w:rsidR="003C704C">
              <w:t xml:space="preserve"> about the</w:t>
            </w:r>
            <w:r>
              <w:t xml:space="preserve"> DfE</w:t>
            </w:r>
            <w:r w:rsidR="003C704C">
              <w:t xml:space="preserve"> IoT timetable and </w:t>
            </w:r>
            <w:r>
              <w:t>feedback</w:t>
            </w:r>
            <w:r w:rsidR="003C704C">
              <w:t xml:space="preserve"> to the group.</w:t>
            </w:r>
          </w:p>
          <w:p w:rsidR="003C704C" w:rsidRPr="00FC1037" w:rsidRDefault="00554D97" w:rsidP="003C704C">
            <w:r>
              <w:rPr>
                <w:b/>
              </w:rPr>
              <w:lastRenderedPageBreak/>
              <w:t>Action:</w:t>
            </w:r>
            <w:r w:rsidR="003C704C">
              <w:t xml:space="preserve"> </w:t>
            </w:r>
            <w:r>
              <w:t>G</w:t>
            </w:r>
            <w:r w:rsidR="003C704C">
              <w:t xml:space="preserve">roup members to reflect on the </w:t>
            </w:r>
            <w:r>
              <w:t>non-structural recommendations action p</w:t>
            </w:r>
            <w:r w:rsidR="003C704C" w:rsidRPr="00E25014">
              <w:t>lan</w:t>
            </w:r>
            <w:r w:rsidR="003C704C">
              <w:t xml:space="preserve"> and feedback</w:t>
            </w:r>
            <w:r>
              <w:t xml:space="preserve"> to Michele and Robin</w:t>
            </w:r>
            <w:r w:rsidR="003C704C">
              <w:t xml:space="preserve"> by</w:t>
            </w:r>
            <w:r>
              <w:t xml:space="preserve"> Friday 14</w:t>
            </w:r>
            <w:r w:rsidRPr="00554D97">
              <w:rPr>
                <w:vertAlign w:val="superscript"/>
              </w:rPr>
              <w:t>th</w:t>
            </w:r>
            <w:r>
              <w:t xml:space="preserve"> July</w:t>
            </w:r>
            <w:r w:rsidR="003C704C">
              <w:t xml:space="preserve">. </w:t>
            </w:r>
          </w:p>
          <w:p w:rsidR="003C704C" w:rsidRDefault="00554D97" w:rsidP="003C704C">
            <w:r>
              <w:rPr>
                <w:b/>
              </w:rPr>
              <w:t>Action</w:t>
            </w:r>
            <w:r w:rsidR="003C704C">
              <w:t xml:space="preserve">: Local Authorities to particularly </w:t>
            </w:r>
            <w:r>
              <w:t>look at the Inclusive Workforce quadrant and feedback by Friday 14</w:t>
            </w:r>
            <w:r w:rsidRPr="00554D97">
              <w:rPr>
                <w:vertAlign w:val="superscript"/>
              </w:rPr>
              <w:t>th</w:t>
            </w:r>
            <w:r>
              <w:t xml:space="preserve"> July.</w:t>
            </w:r>
          </w:p>
          <w:p w:rsidR="00554D97" w:rsidRPr="00554D97" w:rsidRDefault="00554D97" w:rsidP="003C704C">
            <w:r>
              <w:rPr>
                <w:b/>
              </w:rPr>
              <w:t xml:space="preserve">Action: </w:t>
            </w:r>
            <w:r>
              <w:t>Ajay to insert line in relation to the School Sixth Form recommendation by Friday 14</w:t>
            </w:r>
            <w:r w:rsidRPr="00554D97">
              <w:rPr>
                <w:vertAlign w:val="superscript"/>
              </w:rPr>
              <w:t>th</w:t>
            </w:r>
            <w:r>
              <w:t xml:space="preserve"> July.</w:t>
            </w:r>
          </w:p>
          <w:p w:rsidR="003C704C" w:rsidRPr="003C704C" w:rsidRDefault="003C704C" w:rsidP="003C704C">
            <w:pPr>
              <w:jc w:val="both"/>
              <w:rPr>
                <w:rFonts w:cs="Arial"/>
              </w:rPr>
            </w:pPr>
          </w:p>
        </w:tc>
        <w:tc>
          <w:tcPr>
            <w:tcW w:w="1500" w:type="dxa"/>
          </w:tcPr>
          <w:p w:rsidR="00D420E8" w:rsidRDefault="00D420E8" w:rsidP="00D420E8">
            <w:pPr>
              <w:jc w:val="both"/>
              <w:rPr>
                <w:rFonts w:cs="Arial"/>
                <w:b/>
              </w:rPr>
            </w:pPr>
          </w:p>
          <w:p w:rsidR="00D5758C" w:rsidRDefault="00D5758C"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r>
              <w:rPr>
                <w:rFonts w:cs="Arial"/>
                <w:b/>
              </w:rPr>
              <w:t>Stephen</w:t>
            </w:r>
          </w:p>
          <w:p w:rsidR="00554D97" w:rsidRDefault="00554D97" w:rsidP="00D420E8">
            <w:pPr>
              <w:jc w:val="both"/>
              <w:rPr>
                <w:rFonts w:cs="Arial"/>
                <w:b/>
              </w:rPr>
            </w:pPr>
            <w:r>
              <w:rPr>
                <w:rFonts w:cs="Arial"/>
                <w:b/>
              </w:rPr>
              <w:lastRenderedPageBreak/>
              <w:t>All</w:t>
            </w:r>
          </w:p>
          <w:p w:rsidR="00554D97" w:rsidRDefault="00554D97" w:rsidP="00D420E8">
            <w:pPr>
              <w:jc w:val="both"/>
              <w:rPr>
                <w:rFonts w:cs="Arial"/>
                <w:b/>
              </w:rPr>
            </w:pPr>
          </w:p>
          <w:p w:rsidR="00554D97" w:rsidRDefault="00554D97" w:rsidP="00D420E8">
            <w:pPr>
              <w:jc w:val="both"/>
              <w:rPr>
                <w:rFonts w:cs="Arial"/>
                <w:b/>
              </w:rPr>
            </w:pPr>
            <w:r>
              <w:rPr>
                <w:rFonts w:cs="Arial"/>
                <w:b/>
              </w:rPr>
              <w:t>Local Authorities</w:t>
            </w:r>
          </w:p>
          <w:p w:rsidR="00554D97" w:rsidRDefault="00554D97" w:rsidP="00D420E8">
            <w:pPr>
              <w:jc w:val="both"/>
              <w:rPr>
                <w:rFonts w:cs="Arial"/>
                <w:b/>
              </w:rPr>
            </w:pPr>
            <w:r>
              <w:rPr>
                <w:rFonts w:cs="Arial"/>
                <w:b/>
              </w:rPr>
              <w:t>Ajay</w:t>
            </w:r>
          </w:p>
          <w:p w:rsidR="004A3AC0" w:rsidRPr="00293C46" w:rsidRDefault="004A3AC0" w:rsidP="002C4159">
            <w:pPr>
              <w:spacing w:before="40"/>
              <w:jc w:val="both"/>
              <w:rPr>
                <w:rFonts w:cs="Arial"/>
                <w:b/>
              </w:rPr>
            </w:pPr>
          </w:p>
        </w:tc>
      </w:tr>
      <w:tr w:rsidR="00641C62" w:rsidRPr="00EC7C43" w:rsidTr="002C4159">
        <w:trPr>
          <w:trHeight w:val="851"/>
        </w:trPr>
        <w:tc>
          <w:tcPr>
            <w:tcW w:w="910" w:type="dxa"/>
          </w:tcPr>
          <w:p w:rsidR="00641C62" w:rsidRPr="00EC7C43" w:rsidRDefault="00F93F14" w:rsidP="00F93F14">
            <w:pPr>
              <w:pStyle w:val="ListParagraph"/>
              <w:ind w:left="0"/>
              <w:rPr>
                <w:rFonts w:cs="Arial"/>
                <w:b/>
              </w:rPr>
            </w:pPr>
            <w:r>
              <w:rPr>
                <w:rFonts w:cs="Arial"/>
                <w:b/>
              </w:rPr>
              <w:lastRenderedPageBreak/>
              <w:t>7.</w:t>
            </w:r>
          </w:p>
        </w:tc>
        <w:tc>
          <w:tcPr>
            <w:tcW w:w="8358" w:type="dxa"/>
          </w:tcPr>
          <w:p w:rsidR="001D5312" w:rsidRDefault="009D4EA7" w:rsidP="00D420E8">
            <w:pPr>
              <w:jc w:val="both"/>
              <w:rPr>
                <w:b/>
              </w:rPr>
            </w:pPr>
            <w:r w:rsidRPr="008248E9">
              <w:rPr>
                <w:b/>
              </w:rPr>
              <w:t>Progress in relation to Schools with Sixth Forms</w:t>
            </w:r>
          </w:p>
          <w:p w:rsidR="009D4EA7" w:rsidRDefault="009D4EA7" w:rsidP="00D420E8">
            <w:pPr>
              <w:jc w:val="both"/>
              <w:rPr>
                <w:b/>
              </w:rPr>
            </w:pPr>
          </w:p>
          <w:p w:rsidR="009D4EA7" w:rsidRPr="009D4EA7" w:rsidRDefault="009D4EA7" w:rsidP="00D420E8">
            <w:pPr>
              <w:jc w:val="both"/>
              <w:rPr>
                <w:rFonts w:cs="Arial"/>
              </w:rPr>
            </w:pPr>
            <w:r>
              <w:t xml:space="preserve">Ajay was unable to attend.  This agenda item was therefore deferred to the next meeting.  </w:t>
            </w:r>
          </w:p>
          <w:p w:rsidR="00EF7248" w:rsidRPr="00D5758C" w:rsidRDefault="00EF7248" w:rsidP="0012541C">
            <w:pPr>
              <w:jc w:val="both"/>
              <w:rPr>
                <w:rFonts w:cs="Arial"/>
              </w:rPr>
            </w:pPr>
          </w:p>
        </w:tc>
        <w:tc>
          <w:tcPr>
            <w:tcW w:w="1500" w:type="dxa"/>
          </w:tcPr>
          <w:p w:rsidR="0042507B" w:rsidRPr="00EC7C43" w:rsidRDefault="0042507B" w:rsidP="00EF7248">
            <w:pPr>
              <w:rPr>
                <w:rFonts w:cs="Arial"/>
                <w:b/>
              </w:rPr>
            </w:pPr>
          </w:p>
        </w:tc>
      </w:tr>
      <w:tr w:rsidR="001D5312" w:rsidRPr="00EC7C43" w:rsidTr="002C4159">
        <w:trPr>
          <w:trHeight w:val="1224"/>
        </w:trPr>
        <w:tc>
          <w:tcPr>
            <w:tcW w:w="910" w:type="dxa"/>
          </w:tcPr>
          <w:p w:rsidR="001D5312" w:rsidRPr="00EC7C43" w:rsidRDefault="00F93F14" w:rsidP="00F93F14">
            <w:pPr>
              <w:pStyle w:val="ListParagraph"/>
              <w:ind w:left="0"/>
              <w:rPr>
                <w:rFonts w:cs="Arial"/>
                <w:b/>
              </w:rPr>
            </w:pPr>
            <w:r>
              <w:rPr>
                <w:rFonts w:cs="Arial"/>
                <w:b/>
              </w:rPr>
              <w:t>8.</w:t>
            </w:r>
          </w:p>
        </w:tc>
        <w:tc>
          <w:tcPr>
            <w:tcW w:w="8358" w:type="dxa"/>
          </w:tcPr>
          <w:p w:rsidR="00D732D6" w:rsidRDefault="009D4EA7" w:rsidP="00752631">
            <w:pPr>
              <w:rPr>
                <w:b/>
              </w:rPr>
            </w:pPr>
            <w:r>
              <w:rPr>
                <w:b/>
              </w:rPr>
              <w:t>Feedback to the Skills and Employment Board</w:t>
            </w:r>
          </w:p>
          <w:p w:rsidR="009D4EA7" w:rsidRDefault="009D4EA7" w:rsidP="00752631">
            <w:pPr>
              <w:rPr>
                <w:b/>
              </w:rPr>
            </w:pPr>
          </w:p>
          <w:p w:rsidR="00FA14B7" w:rsidRDefault="009D4EA7" w:rsidP="00752631">
            <w:r>
              <w:t>The next formal Skills and Employment Board is o</w:t>
            </w:r>
            <w:r w:rsidR="00AA5334">
              <w:t xml:space="preserve">n </w:t>
            </w:r>
            <w:r w:rsidR="00FA14B7">
              <w:t>Wednesday 18</w:t>
            </w:r>
            <w:r w:rsidR="00FA14B7" w:rsidRPr="00FA14B7">
              <w:rPr>
                <w:vertAlign w:val="superscript"/>
              </w:rPr>
              <w:t>th</w:t>
            </w:r>
            <w:r w:rsidR="00FA14B7">
              <w:t xml:space="preserve"> October.  </w:t>
            </w:r>
          </w:p>
          <w:p w:rsidR="00FA14B7" w:rsidRDefault="00FA14B7" w:rsidP="00752631"/>
          <w:p w:rsidR="00FA14B7" w:rsidRPr="00FA14B7" w:rsidRDefault="00FA14B7" w:rsidP="00752631">
            <w:r>
              <w:t>It was agreed that the group would meet again prior to the meeting so that the action plan could be developed further and agreed by the Implementation Group - for review by the board at the October meeting.</w:t>
            </w:r>
          </w:p>
          <w:p w:rsidR="007D7B68" w:rsidRPr="00D732D6" w:rsidRDefault="007D7B68" w:rsidP="00D732D6">
            <w:pPr>
              <w:rPr>
                <w:rFonts w:cs="Arial"/>
                <w:b/>
              </w:rPr>
            </w:pPr>
          </w:p>
        </w:tc>
        <w:tc>
          <w:tcPr>
            <w:tcW w:w="1500" w:type="dxa"/>
          </w:tcPr>
          <w:p w:rsidR="007D7B68" w:rsidRPr="00EC7C43" w:rsidRDefault="007D7B68" w:rsidP="007D7B68">
            <w:pPr>
              <w:rPr>
                <w:rFonts w:cs="Arial"/>
                <w:b/>
              </w:rPr>
            </w:pPr>
          </w:p>
        </w:tc>
      </w:tr>
      <w:tr w:rsidR="0007205A" w:rsidRPr="00EC7C43" w:rsidTr="002C4159">
        <w:trPr>
          <w:trHeight w:val="1224"/>
        </w:trPr>
        <w:tc>
          <w:tcPr>
            <w:tcW w:w="910" w:type="dxa"/>
          </w:tcPr>
          <w:p w:rsidR="0007205A" w:rsidRPr="00EC7C43" w:rsidRDefault="00F93F14" w:rsidP="00F93F14">
            <w:pPr>
              <w:pStyle w:val="ListParagraph"/>
              <w:ind w:left="0"/>
              <w:rPr>
                <w:rFonts w:cs="Arial"/>
                <w:b/>
              </w:rPr>
            </w:pPr>
            <w:r>
              <w:rPr>
                <w:rFonts w:cs="Arial"/>
                <w:b/>
              </w:rPr>
              <w:t>9.</w:t>
            </w:r>
          </w:p>
        </w:tc>
        <w:tc>
          <w:tcPr>
            <w:tcW w:w="8358" w:type="dxa"/>
          </w:tcPr>
          <w:p w:rsidR="00E80D87" w:rsidRDefault="00FA14B7" w:rsidP="00FA14B7">
            <w:pPr>
              <w:jc w:val="both"/>
              <w:rPr>
                <w:rFonts w:cs="Arial"/>
              </w:rPr>
            </w:pPr>
            <w:r>
              <w:rPr>
                <w:b/>
              </w:rPr>
              <w:t>Frequency of meetings and future dates</w:t>
            </w:r>
            <w:r>
              <w:rPr>
                <w:rFonts w:cs="Arial"/>
              </w:rPr>
              <w:t xml:space="preserve"> </w:t>
            </w:r>
          </w:p>
          <w:p w:rsidR="00FA14B7" w:rsidRDefault="00FA14B7" w:rsidP="00FA14B7">
            <w:pPr>
              <w:jc w:val="both"/>
              <w:rPr>
                <w:rFonts w:cs="Arial"/>
              </w:rPr>
            </w:pPr>
          </w:p>
          <w:p w:rsidR="00FA14B7" w:rsidRPr="00E25014" w:rsidRDefault="00FA14B7" w:rsidP="00FA14B7">
            <w:r>
              <w:t>It was agreed that the group will meet</w:t>
            </w:r>
            <w:r w:rsidR="00AA5334">
              <w:t xml:space="preserve"> bi-monthly</w:t>
            </w:r>
            <w:r>
              <w:t xml:space="preserve">, with the next </w:t>
            </w:r>
            <w:r w:rsidR="00AA5334">
              <w:t xml:space="preserve">meetings to be held </w:t>
            </w:r>
            <w:r w:rsidRPr="00E25014">
              <w:t xml:space="preserve">in </w:t>
            </w:r>
            <w:r>
              <w:t>mid-</w:t>
            </w:r>
            <w:r w:rsidRPr="00E25014">
              <w:t>Septe</w:t>
            </w:r>
            <w:r>
              <w:t xml:space="preserve">mber and then mid-November.  </w:t>
            </w:r>
            <w:r w:rsidR="00AA5334">
              <w:t>The n</w:t>
            </w:r>
            <w:r>
              <w:t xml:space="preserve">eed for further meetings will be reviewed </w:t>
            </w:r>
            <w:r w:rsidR="00BF1034">
              <w:t>at</w:t>
            </w:r>
            <w:r>
              <w:t xml:space="preserve"> the Skills and Employment Board in </w:t>
            </w:r>
            <w:r w:rsidR="0039619C">
              <w:t xml:space="preserve">February </w:t>
            </w:r>
            <w:r>
              <w:t>2018.</w:t>
            </w:r>
          </w:p>
          <w:p w:rsidR="00FA14B7" w:rsidRPr="00F93F14" w:rsidRDefault="00FA14B7" w:rsidP="00FA14B7">
            <w:pPr>
              <w:jc w:val="both"/>
              <w:rPr>
                <w:rFonts w:cs="Arial"/>
                <w:b/>
              </w:rPr>
            </w:pPr>
          </w:p>
        </w:tc>
        <w:tc>
          <w:tcPr>
            <w:tcW w:w="1500" w:type="dxa"/>
          </w:tcPr>
          <w:p w:rsidR="0007205A" w:rsidRDefault="0007205A" w:rsidP="00622CFF">
            <w:pPr>
              <w:rPr>
                <w:rFonts w:cs="Arial"/>
                <w:b/>
              </w:rPr>
            </w:pPr>
          </w:p>
          <w:p w:rsidR="00D732D6" w:rsidRDefault="00D732D6" w:rsidP="00622CFF">
            <w:pPr>
              <w:rPr>
                <w:rFonts w:cs="Arial"/>
                <w:b/>
              </w:rPr>
            </w:pPr>
          </w:p>
          <w:p w:rsidR="00D732D6" w:rsidRDefault="00D732D6" w:rsidP="00622CFF">
            <w:pPr>
              <w:rPr>
                <w:rFonts w:cs="Arial"/>
                <w:b/>
              </w:rPr>
            </w:pPr>
          </w:p>
          <w:p w:rsidR="00D732D6" w:rsidRDefault="00D732D6" w:rsidP="00622CFF">
            <w:pPr>
              <w:rPr>
                <w:rFonts w:cs="Arial"/>
                <w:b/>
              </w:rPr>
            </w:pPr>
          </w:p>
          <w:p w:rsidR="00D732D6" w:rsidRDefault="00D732D6" w:rsidP="00622CFF">
            <w:pPr>
              <w:rPr>
                <w:rFonts w:cs="Arial"/>
                <w:b/>
              </w:rPr>
            </w:pPr>
          </w:p>
          <w:p w:rsidR="00D732D6" w:rsidRPr="00EC7C43" w:rsidRDefault="00D732D6" w:rsidP="00622CFF">
            <w:pPr>
              <w:rPr>
                <w:rFonts w:cs="Arial"/>
                <w:b/>
              </w:rPr>
            </w:pPr>
          </w:p>
        </w:tc>
      </w:tr>
    </w:tbl>
    <w:p w:rsidR="00B101CB" w:rsidRDefault="00B101CB" w:rsidP="000D0A15">
      <w:pPr>
        <w:rPr>
          <w:rFonts w:ascii="Arial" w:hAnsi="Arial" w:cs="Arial"/>
        </w:rPr>
      </w:pPr>
    </w:p>
    <w:sectPr w:rsidR="00B101CB" w:rsidSect="00F17A08">
      <w:headerReference w:type="first" r:id="rId8"/>
      <w:pgSz w:w="11906" w:h="16838"/>
      <w:pgMar w:top="1440" w:right="1134"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04" w:rsidRDefault="003B5604" w:rsidP="008C5A02">
      <w:r>
        <w:separator/>
      </w:r>
    </w:p>
  </w:endnote>
  <w:endnote w:type="continuationSeparator" w:id="0">
    <w:p w:rsidR="003B5604" w:rsidRDefault="003B5604" w:rsidP="008C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04" w:rsidRDefault="003B5604" w:rsidP="008C5A02">
      <w:r>
        <w:separator/>
      </w:r>
    </w:p>
  </w:footnote>
  <w:footnote w:type="continuationSeparator" w:id="0">
    <w:p w:rsidR="003B5604" w:rsidRDefault="003B5604" w:rsidP="008C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08" w:rsidRDefault="00956597">
    <w:pPr>
      <w:pStyle w:val="Header"/>
    </w:pPr>
    <w:r w:rsidRPr="008C5A02">
      <w:rPr>
        <w:noProof/>
      </w:rPr>
      <w:drawing>
        <wp:anchor distT="0" distB="0" distL="114300" distR="114300" simplePos="0" relativeHeight="251680768" behindDoc="1" locked="0" layoutInCell="1" allowOverlap="1" wp14:anchorId="3B8B26C5" wp14:editId="645B24C9">
          <wp:simplePos x="0" y="0"/>
          <wp:positionH relativeFrom="column">
            <wp:posOffset>4273934</wp:posOffset>
          </wp:positionH>
          <wp:positionV relativeFrom="paragraph">
            <wp:posOffset>-220980</wp:posOffset>
          </wp:positionV>
          <wp:extent cx="2089150" cy="566420"/>
          <wp:effectExtent l="0" t="0" r="6350" b="5080"/>
          <wp:wrapNone/>
          <wp:docPr id="29" name="Picture 2" descr="lep-logo"/>
          <wp:cNvGraphicFramePr/>
          <a:graphic xmlns:a="http://schemas.openxmlformats.org/drawingml/2006/main">
            <a:graphicData uri="http://schemas.openxmlformats.org/drawingml/2006/picture">
              <pic:pic xmlns:pic="http://schemas.openxmlformats.org/drawingml/2006/picture">
                <pic:nvPicPr>
                  <pic:cNvPr id="1027" name="Picture 1" descr="lep-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7A08" w:rsidRPr="00C45EBC">
      <w:rPr>
        <w:noProof/>
      </w:rPr>
      <w:drawing>
        <wp:anchor distT="0" distB="0" distL="114300" distR="114300" simplePos="0" relativeHeight="251677696" behindDoc="1" locked="0" layoutInCell="1" allowOverlap="1" wp14:anchorId="179F2F54" wp14:editId="50E76A1A">
          <wp:simplePos x="0" y="0"/>
          <wp:positionH relativeFrom="margin">
            <wp:posOffset>-462073</wp:posOffset>
          </wp:positionH>
          <wp:positionV relativeFrom="paragraph">
            <wp:posOffset>-221615</wp:posOffset>
          </wp:positionV>
          <wp:extent cx="2935605" cy="559435"/>
          <wp:effectExtent l="0" t="0" r="0" b="0"/>
          <wp:wrapNone/>
          <wp:docPr id="28" name="Picture 28" descr="C:\Users\lmoizer001\AppData\Local\Microsoft\Windows\Temporary Internet Files\Content.Outlook\H1JBMSBX\LSEH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izer001\AppData\Local\Microsoft\Windows\Temporary Internet Files\Content.Outlook\H1JBMSBX\LSEH_NEW_brand_Logo_01-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560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A08" w:rsidRPr="008C5A02">
      <w:rPr>
        <w:noProof/>
      </w:rPr>
      <w:drawing>
        <wp:anchor distT="0" distB="0" distL="114300" distR="114300" simplePos="0" relativeHeight="251678720" behindDoc="1" locked="0" layoutInCell="1" allowOverlap="1" wp14:anchorId="58DE5750" wp14:editId="64C8792B">
          <wp:simplePos x="0" y="0"/>
          <wp:positionH relativeFrom="column">
            <wp:posOffset>7863840</wp:posOffset>
          </wp:positionH>
          <wp:positionV relativeFrom="paragraph">
            <wp:posOffset>-69215</wp:posOffset>
          </wp:positionV>
          <wp:extent cx="2089150" cy="566420"/>
          <wp:effectExtent l="0" t="0" r="6350" b="5080"/>
          <wp:wrapNone/>
          <wp:docPr id="30" name="Picture 2" descr="lep-logo"/>
          <wp:cNvGraphicFramePr/>
          <a:graphic xmlns:a="http://schemas.openxmlformats.org/drawingml/2006/main">
            <a:graphicData uri="http://schemas.openxmlformats.org/drawingml/2006/picture">
              <pic:pic xmlns:pic="http://schemas.openxmlformats.org/drawingml/2006/picture">
                <pic:nvPicPr>
                  <pic:cNvPr id="1027" name="Picture 1" descr="lep-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E9E"/>
    <w:multiLevelType w:val="hybridMultilevel"/>
    <w:tmpl w:val="7D8CDF2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15:restartNumberingAfterBreak="0">
    <w:nsid w:val="10AF4332"/>
    <w:multiLevelType w:val="hybridMultilevel"/>
    <w:tmpl w:val="53A8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50DA1"/>
    <w:multiLevelType w:val="multilevel"/>
    <w:tmpl w:val="F01621E8"/>
    <w:lvl w:ilvl="0">
      <w:start w:val="5"/>
      <w:numFmt w:val="decimal"/>
      <w:lvlText w:val="%1."/>
      <w:lvlJc w:val="left"/>
      <w:pPr>
        <w:tabs>
          <w:tab w:val="num" w:pos="1778"/>
        </w:tabs>
        <w:ind w:left="1778" w:hanging="360"/>
      </w:pPr>
      <w:rPr>
        <w:rFonts w:hint="default"/>
        <w:b/>
        <w:sz w:val="22"/>
        <w:szCs w:val="22"/>
      </w:rPr>
    </w:lvl>
    <w:lvl w:ilvl="1">
      <w:start w:val="1"/>
      <w:numFmt w:val="decimal"/>
      <w:lvlText w:val="%2."/>
      <w:lvlJc w:val="left"/>
      <w:pPr>
        <w:tabs>
          <w:tab w:val="num" w:pos="1222"/>
        </w:tabs>
        <w:ind w:left="1222" w:hanging="360"/>
      </w:pPr>
      <w:rPr>
        <w:rFonts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25364365"/>
    <w:multiLevelType w:val="hybridMultilevel"/>
    <w:tmpl w:val="89AE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3341C"/>
    <w:multiLevelType w:val="hybridMultilevel"/>
    <w:tmpl w:val="9482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671AB"/>
    <w:multiLevelType w:val="hybridMultilevel"/>
    <w:tmpl w:val="E6FE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7437B"/>
    <w:multiLevelType w:val="hybridMultilevel"/>
    <w:tmpl w:val="11B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42DC"/>
    <w:multiLevelType w:val="hybridMultilevel"/>
    <w:tmpl w:val="C5922F4E"/>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8" w15:restartNumberingAfterBreak="0">
    <w:nsid w:val="47E26B8E"/>
    <w:multiLevelType w:val="hybridMultilevel"/>
    <w:tmpl w:val="CE6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06BD6"/>
    <w:multiLevelType w:val="hybridMultilevel"/>
    <w:tmpl w:val="5B6008B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600C0224"/>
    <w:multiLevelType w:val="multilevel"/>
    <w:tmpl w:val="B2166632"/>
    <w:lvl w:ilvl="0">
      <w:start w:val="1"/>
      <w:numFmt w:val="decimal"/>
      <w:lvlText w:val="%1."/>
      <w:lvlJc w:val="left"/>
      <w:pPr>
        <w:tabs>
          <w:tab w:val="num" w:pos="1778"/>
        </w:tabs>
        <w:ind w:left="1778" w:hanging="360"/>
      </w:pPr>
      <w:rPr>
        <w:b/>
        <w:sz w:val="22"/>
        <w:szCs w:val="22"/>
      </w:rPr>
    </w:lvl>
    <w:lvl w:ilvl="1">
      <w:start w:val="1"/>
      <w:numFmt w:val="decimal"/>
      <w:lvlText w:val="%2."/>
      <w:lvlJc w:val="left"/>
      <w:pPr>
        <w:tabs>
          <w:tab w:val="num" w:pos="1222"/>
        </w:tabs>
        <w:ind w:left="1222" w:hanging="360"/>
      </w:pPr>
      <w:rPr>
        <w:rFonts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1" w15:restartNumberingAfterBreak="0">
    <w:nsid w:val="617172C8"/>
    <w:multiLevelType w:val="hybridMultilevel"/>
    <w:tmpl w:val="697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952F7"/>
    <w:multiLevelType w:val="hybridMultilevel"/>
    <w:tmpl w:val="2212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67686"/>
    <w:multiLevelType w:val="hybridMultilevel"/>
    <w:tmpl w:val="11AA2BC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14" w15:restartNumberingAfterBreak="0">
    <w:nsid w:val="6ED3632D"/>
    <w:multiLevelType w:val="hybridMultilevel"/>
    <w:tmpl w:val="201AC9A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7E3634BC"/>
    <w:multiLevelType w:val="hybridMultilevel"/>
    <w:tmpl w:val="7DC4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3"/>
  </w:num>
  <w:num w:numId="5">
    <w:abstractNumId w:val="3"/>
  </w:num>
  <w:num w:numId="6">
    <w:abstractNumId w:val="9"/>
  </w:num>
  <w:num w:numId="7">
    <w:abstractNumId w:val="6"/>
  </w:num>
  <w:num w:numId="8">
    <w:abstractNumId w:val="12"/>
  </w:num>
  <w:num w:numId="9">
    <w:abstractNumId w:val="8"/>
  </w:num>
  <w:num w:numId="10">
    <w:abstractNumId w:val="5"/>
  </w:num>
  <w:num w:numId="11">
    <w:abstractNumId w:val="14"/>
  </w:num>
  <w:num w:numId="12">
    <w:abstractNumId w:val="1"/>
  </w:num>
  <w:num w:numId="13">
    <w:abstractNumId w:val="0"/>
  </w:num>
  <w:num w:numId="14">
    <w:abstractNumId w:val="4"/>
  </w:num>
  <w:num w:numId="15">
    <w:abstractNumId w:val="15"/>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A"/>
    <w:rsid w:val="00000EF1"/>
    <w:rsid w:val="0001221F"/>
    <w:rsid w:val="0001578D"/>
    <w:rsid w:val="00015B98"/>
    <w:rsid w:val="00035966"/>
    <w:rsid w:val="00053DB5"/>
    <w:rsid w:val="000554E3"/>
    <w:rsid w:val="00057A70"/>
    <w:rsid w:val="0007205A"/>
    <w:rsid w:val="0007281D"/>
    <w:rsid w:val="00081622"/>
    <w:rsid w:val="000821E8"/>
    <w:rsid w:val="00082BA6"/>
    <w:rsid w:val="000904B6"/>
    <w:rsid w:val="000C6EBF"/>
    <w:rsid w:val="000C7C53"/>
    <w:rsid w:val="000D0A15"/>
    <w:rsid w:val="000D3D0B"/>
    <w:rsid w:val="000E105E"/>
    <w:rsid w:val="00100AC7"/>
    <w:rsid w:val="00106599"/>
    <w:rsid w:val="0012541C"/>
    <w:rsid w:val="0012611F"/>
    <w:rsid w:val="00126611"/>
    <w:rsid w:val="00143FA1"/>
    <w:rsid w:val="00162181"/>
    <w:rsid w:val="001816C8"/>
    <w:rsid w:val="00181CCF"/>
    <w:rsid w:val="001833C9"/>
    <w:rsid w:val="00185779"/>
    <w:rsid w:val="001858CF"/>
    <w:rsid w:val="001B2A15"/>
    <w:rsid w:val="001C2072"/>
    <w:rsid w:val="001D5312"/>
    <w:rsid w:val="001D7194"/>
    <w:rsid w:val="001E40E6"/>
    <w:rsid w:val="001E4494"/>
    <w:rsid w:val="001F43FC"/>
    <w:rsid w:val="002069D8"/>
    <w:rsid w:val="00210F32"/>
    <w:rsid w:val="0021324B"/>
    <w:rsid w:val="00215A1C"/>
    <w:rsid w:val="00224C41"/>
    <w:rsid w:val="00255B50"/>
    <w:rsid w:val="0025665B"/>
    <w:rsid w:val="00277E51"/>
    <w:rsid w:val="002909C6"/>
    <w:rsid w:val="00293C46"/>
    <w:rsid w:val="00294134"/>
    <w:rsid w:val="00295779"/>
    <w:rsid w:val="002957E8"/>
    <w:rsid w:val="002B144B"/>
    <w:rsid w:val="002C4159"/>
    <w:rsid w:val="003003CC"/>
    <w:rsid w:val="00302F0D"/>
    <w:rsid w:val="0030327A"/>
    <w:rsid w:val="00344323"/>
    <w:rsid w:val="00383A42"/>
    <w:rsid w:val="0039619C"/>
    <w:rsid w:val="00396A75"/>
    <w:rsid w:val="003B3CBA"/>
    <w:rsid w:val="003B5604"/>
    <w:rsid w:val="003B60C8"/>
    <w:rsid w:val="003C0C0A"/>
    <w:rsid w:val="003C704C"/>
    <w:rsid w:val="003D0B07"/>
    <w:rsid w:val="003E6CCF"/>
    <w:rsid w:val="004044FA"/>
    <w:rsid w:val="004062C3"/>
    <w:rsid w:val="004125E7"/>
    <w:rsid w:val="00413DD9"/>
    <w:rsid w:val="00414505"/>
    <w:rsid w:val="004236D7"/>
    <w:rsid w:val="0042507B"/>
    <w:rsid w:val="004351FA"/>
    <w:rsid w:val="00451536"/>
    <w:rsid w:val="004615CA"/>
    <w:rsid w:val="00466C2E"/>
    <w:rsid w:val="00472820"/>
    <w:rsid w:val="00484007"/>
    <w:rsid w:val="00486382"/>
    <w:rsid w:val="00492DD2"/>
    <w:rsid w:val="00497826"/>
    <w:rsid w:val="00497D61"/>
    <w:rsid w:val="004A0058"/>
    <w:rsid w:val="004A3AC0"/>
    <w:rsid w:val="004B7C6D"/>
    <w:rsid w:val="004C1028"/>
    <w:rsid w:val="004C4A93"/>
    <w:rsid w:val="004D1236"/>
    <w:rsid w:val="004D2D92"/>
    <w:rsid w:val="004D332A"/>
    <w:rsid w:val="004D4121"/>
    <w:rsid w:val="004D5546"/>
    <w:rsid w:val="004F4F13"/>
    <w:rsid w:val="005116BD"/>
    <w:rsid w:val="00521374"/>
    <w:rsid w:val="00540C52"/>
    <w:rsid w:val="00552293"/>
    <w:rsid w:val="00554D97"/>
    <w:rsid w:val="005662A6"/>
    <w:rsid w:val="00567951"/>
    <w:rsid w:val="00572CA8"/>
    <w:rsid w:val="00577EA1"/>
    <w:rsid w:val="00594B54"/>
    <w:rsid w:val="005B040F"/>
    <w:rsid w:val="005C43AA"/>
    <w:rsid w:val="0060486F"/>
    <w:rsid w:val="00611793"/>
    <w:rsid w:val="00622CFF"/>
    <w:rsid w:val="00627579"/>
    <w:rsid w:val="00641C62"/>
    <w:rsid w:val="0065100D"/>
    <w:rsid w:val="00657C08"/>
    <w:rsid w:val="006724F5"/>
    <w:rsid w:val="00694F96"/>
    <w:rsid w:val="006A6B85"/>
    <w:rsid w:val="006B6E2A"/>
    <w:rsid w:val="006E31BE"/>
    <w:rsid w:val="006E3900"/>
    <w:rsid w:val="006E4BA3"/>
    <w:rsid w:val="006F4322"/>
    <w:rsid w:val="007119EB"/>
    <w:rsid w:val="00713250"/>
    <w:rsid w:val="007348C1"/>
    <w:rsid w:val="00744CBB"/>
    <w:rsid w:val="007509AF"/>
    <w:rsid w:val="00752631"/>
    <w:rsid w:val="00753930"/>
    <w:rsid w:val="00760873"/>
    <w:rsid w:val="00762B79"/>
    <w:rsid w:val="00774C6E"/>
    <w:rsid w:val="00775747"/>
    <w:rsid w:val="00777A86"/>
    <w:rsid w:val="00783CC3"/>
    <w:rsid w:val="00793D0A"/>
    <w:rsid w:val="007975E1"/>
    <w:rsid w:val="007A564C"/>
    <w:rsid w:val="007A5978"/>
    <w:rsid w:val="007A6D6C"/>
    <w:rsid w:val="007D3434"/>
    <w:rsid w:val="007D7B68"/>
    <w:rsid w:val="007E7035"/>
    <w:rsid w:val="008054F6"/>
    <w:rsid w:val="00806531"/>
    <w:rsid w:val="00807776"/>
    <w:rsid w:val="0081117B"/>
    <w:rsid w:val="00814DCF"/>
    <w:rsid w:val="0081558E"/>
    <w:rsid w:val="008227B9"/>
    <w:rsid w:val="00832538"/>
    <w:rsid w:val="00843054"/>
    <w:rsid w:val="008461C0"/>
    <w:rsid w:val="0089738E"/>
    <w:rsid w:val="00897883"/>
    <w:rsid w:val="008A0C63"/>
    <w:rsid w:val="008A5B70"/>
    <w:rsid w:val="008C5A02"/>
    <w:rsid w:val="008C652B"/>
    <w:rsid w:val="008C6965"/>
    <w:rsid w:val="008D0C6B"/>
    <w:rsid w:val="008D64C2"/>
    <w:rsid w:val="008F3AD8"/>
    <w:rsid w:val="00901E27"/>
    <w:rsid w:val="00913806"/>
    <w:rsid w:val="009149C7"/>
    <w:rsid w:val="00916ECA"/>
    <w:rsid w:val="0094674A"/>
    <w:rsid w:val="00950FBD"/>
    <w:rsid w:val="00956597"/>
    <w:rsid w:val="0095709D"/>
    <w:rsid w:val="009663BB"/>
    <w:rsid w:val="009802D4"/>
    <w:rsid w:val="00993511"/>
    <w:rsid w:val="009A62CF"/>
    <w:rsid w:val="009C17F5"/>
    <w:rsid w:val="009D0365"/>
    <w:rsid w:val="009D1EFE"/>
    <w:rsid w:val="009D4EA7"/>
    <w:rsid w:val="009E3BB4"/>
    <w:rsid w:val="009F1400"/>
    <w:rsid w:val="00A12E82"/>
    <w:rsid w:val="00A20BA7"/>
    <w:rsid w:val="00A27B04"/>
    <w:rsid w:val="00A40590"/>
    <w:rsid w:val="00A716F2"/>
    <w:rsid w:val="00A71D13"/>
    <w:rsid w:val="00A95613"/>
    <w:rsid w:val="00A96323"/>
    <w:rsid w:val="00AA5334"/>
    <w:rsid w:val="00AC1DBC"/>
    <w:rsid w:val="00AC7928"/>
    <w:rsid w:val="00AD1228"/>
    <w:rsid w:val="00AD45B8"/>
    <w:rsid w:val="00AE19C1"/>
    <w:rsid w:val="00AE4A26"/>
    <w:rsid w:val="00AE56DC"/>
    <w:rsid w:val="00AF5EDB"/>
    <w:rsid w:val="00B03CC2"/>
    <w:rsid w:val="00B04FDD"/>
    <w:rsid w:val="00B101CB"/>
    <w:rsid w:val="00B114AF"/>
    <w:rsid w:val="00B163A1"/>
    <w:rsid w:val="00B175A1"/>
    <w:rsid w:val="00B175BB"/>
    <w:rsid w:val="00B2075E"/>
    <w:rsid w:val="00B31FA6"/>
    <w:rsid w:val="00B51C8E"/>
    <w:rsid w:val="00B613FE"/>
    <w:rsid w:val="00B65848"/>
    <w:rsid w:val="00B724A3"/>
    <w:rsid w:val="00B84A39"/>
    <w:rsid w:val="00B86DB2"/>
    <w:rsid w:val="00B942AE"/>
    <w:rsid w:val="00B97BAB"/>
    <w:rsid w:val="00BA0DA8"/>
    <w:rsid w:val="00BA4048"/>
    <w:rsid w:val="00BB00A1"/>
    <w:rsid w:val="00BB023C"/>
    <w:rsid w:val="00BB2A2D"/>
    <w:rsid w:val="00BB39C0"/>
    <w:rsid w:val="00BD0B77"/>
    <w:rsid w:val="00BE09C7"/>
    <w:rsid w:val="00BE3801"/>
    <w:rsid w:val="00BF1034"/>
    <w:rsid w:val="00C215E2"/>
    <w:rsid w:val="00C218C1"/>
    <w:rsid w:val="00C25BF4"/>
    <w:rsid w:val="00C3415B"/>
    <w:rsid w:val="00C361C1"/>
    <w:rsid w:val="00C45EBC"/>
    <w:rsid w:val="00C52A6D"/>
    <w:rsid w:val="00C5353E"/>
    <w:rsid w:val="00C6090E"/>
    <w:rsid w:val="00C7337C"/>
    <w:rsid w:val="00C900D6"/>
    <w:rsid w:val="00CA230B"/>
    <w:rsid w:val="00CB18F3"/>
    <w:rsid w:val="00CB78D1"/>
    <w:rsid w:val="00CC080F"/>
    <w:rsid w:val="00CC3D90"/>
    <w:rsid w:val="00CC6159"/>
    <w:rsid w:val="00CD52C5"/>
    <w:rsid w:val="00CE0FA2"/>
    <w:rsid w:val="00CE5CEA"/>
    <w:rsid w:val="00CF7667"/>
    <w:rsid w:val="00D12D9B"/>
    <w:rsid w:val="00D21B53"/>
    <w:rsid w:val="00D25587"/>
    <w:rsid w:val="00D262D9"/>
    <w:rsid w:val="00D30574"/>
    <w:rsid w:val="00D420E8"/>
    <w:rsid w:val="00D54110"/>
    <w:rsid w:val="00D5758C"/>
    <w:rsid w:val="00D647AF"/>
    <w:rsid w:val="00D71F0C"/>
    <w:rsid w:val="00D732D6"/>
    <w:rsid w:val="00D7342D"/>
    <w:rsid w:val="00D9568B"/>
    <w:rsid w:val="00DA10D4"/>
    <w:rsid w:val="00DA6B3E"/>
    <w:rsid w:val="00DB19B3"/>
    <w:rsid w:val="00DB7249"/>
    <w:rsid w:val="00DC7BB1"/>
    <w:rsid w:val="00DD7DC2"/>
    <w:rsid w:val="00DF1D15"/>
    <w:rsid w:val="00DF3E7F"/>
    <w:rsid w:val="00E042DF"/>
    <w:rsid w:val="00E05455"/>
    <w:rsid w:val="00E15636"/>
    <w:rsid w:val="00E167C7"/>
    <w:rsid w:val="00E43378"/>
    <w:rsid w:val="00E5759E"/>
    <w:rsid w:val="00E7524E"/>
    <w:rsid w:val="00E77044"/>
    <w:rsid w:val="00E80D87"/>
    <w:rsid w:val="00E875E9"/>
    <w:rsid w:val="00E954C8"/>
    <w:rsid w:val="00EA6715"/>
    <w:rsid w:val="00EB6891"/>
    <w:rsid w:val="00EC51C6"/>
    <w:rsid w:val="00EC7C43"/>
    <w:rsid w:val="00EE34F9"/>
    <w:rsid w:val="00EF28CA"/>
    <w:rsid w:val="00EF4721"/>
    <w:rsid w:val="00EF7248"/>
    <w:rsid w:val="00EF72D8"/>
    <w:rsid w:val="00F057D5"/>
    <w:rsid w:val="00F058FA"/>
    <w:rsid w:val="00F11A5C"/>
    <w:rsid w:val="00F17A08"/>
    <w:rsid w:val="00F25A5D"/>
    <w:rsid w:val="00F27EE1"/>
    <w:rsid w:val="00F324EC"/>
    <w:rsid w:val="00F32B84"/>
    <w:rsid w:val="00F51ED4"/>
    <w:rsid w:val="00F559F9"/>
    <w:rsid w:val="00F57EC1"/>
    <w:rsid w:val="00F6403B"/>
    <w:rsid w:val="00F744FD"/>
    <w:rsid w:val="00F74C5C"/>
    <w:rsid w:val="00F91988"/>
    <w:rsid w:val="00F93F14"/>
    <w:rsid w:val="00F96B9A"/>
    <w:rsid w:val="00FA14B7"/>
    <w:rsid w:val="00FA2833"/>
    <w:rsid w:val="00FA4C10"/>
    <w:rsid w:val="00FB64EA"/>
    <w:rsid w:val="00FC0D6B"/>
    <w:rsid w:val="00FD7CAA"/>
    <w:rsid w:val="00FE464A"/>
    <w:rsid w:val="00FE78C2"/>
    <w:rsid w:val="00FF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EB7CD9-6F88-44CB-A3F1-9DE45920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A02"/>
    <w:pPr>
      <w:tabs>
        <w:tab w:val="center" w:pos="4513"/>
        <w:tab w:val="right" w:pos="9026"/>
      </w:tabs>
    </w:pPr>
  </w:style>
  <w:style w:type="character" w:customStyle="1" w:styleId="HeaderChar">
    <w:name w:val="Header Char"/>
    <w:basedOn w:val="DefaultParagraphFont"/>
    <w:link w:val="Header"/>
    <w:uiPriority w:val="99"/>
    <w:rsid w:val="008C5A02"/>
  </w:style>
  <w:style w:type="paragraph" w:styleId="Footer">
    <w:name w:val="footer"/>
    <w:basedOn w:val="Normal"/>
    <w:link w:val="FooterChar"/>
    <w:uiPriority w:val="99"/>
    <w:unhideWhenUsed/>
    <w:rsid w:val="008C5A02"/>
    <w:pPr>
      <w:tabs>
        <w:tab w:val="center" w:pos="4513"/>
        <w:tab w:val="right" w:pos="9026"/>
      </w:tabs>
    </w:pPr>
  </w:style>
  <w:style w:type="character" w:customStyle="1" w:styleId="FooterChar">
    <w:name w:val="Footer Char"/>
    <w:basedOn w:val="DefaultParagraphFont"/>
    <w:link w:val="Footer"/>
    <w:uiPriority w:val="99"/>
    <w:rsid w:val="008C5A02"/>
  </w:style>
  <w:style w:type="paragraph" w:styleId="BalloonText">
    <w:name w:val="Balloon Text"/>
    <w:basedOn w:val="Normal"/>
    <w:link w:val="BalloonTextChar"/>
    <w:uiPriority w:val="99"/>
    <w:semiHidden/>
    <w:unhideWhenUsed/>
    <w:rsid w:val="008C5A02"/>
    <w:rPr>
      <w:rFonts w:ascii="Tahoma" w:hAnsi="Tahoma" w:cs="Tahoma"/>
      <w:sz w:val="16"/>
      <w:szCs w:val="16"/>
    </w:rPr>
  </w:style>
  <w:style w:type="character" w:customStyle="1" w:styleId="BalloonTextChar">
    <w:name w:val="Balloon Text Char"/>
    <w:basedOn w:val="DefaultParagraphFont"/>
    <w:link w:val="BalloonText"/>
    <w:uiPriority w:val="99"/>
    <w:semiHidden/>
    <w:rsid w:val="008C5A02"/>
    <w:rPr>
      <w:rFonts w:ascii="Tahoma" w:hAnsi="Tahoma" w:cs="Tahoma"/>
      <w:sz w:val="16"/>
      <w:szCs w:val="16"/>
    </w:rPr>
  </w:style>
  <w:style w:type="paragraph" w:styleId="ListParagraph">
    <w:name w:val="List Paragraph"/>
    <w:basedOn w:val="Normal"/>
    <w:uiPriority w:val="34"/>
    <w:qFormat/>
    <w:rsid w:val="004D1236"/>
    <w:pPr>
      <w:ind w:left="720"/>
      <w:contextualSpacing/>
    </w:pPr>
  </w:style>
  <w:style w:type="table" w:styleId="TableGrid">
    <w:name w:val="Table Grid"/>
    <w:basedOn w:val="TableNormal"/>
    <w:uiPriority w:val="59"/>
    <w:rsid w:val="0054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12"/>
    <w:rPr>
      <w:color w:val="0000FF" w:themeColor="hyperlink"/>
      <w:u w:val="single"/>
    </w:rPr>
  </w:style>
  <w:style w:type="character" w:styleId="CommentReference">
    <w:name w:val="annotation reference"/>
    <w:basedOn w:val="DefaultParagraphFont"/>
    <w:uiPriority w:val="99"/>
    <w:semiHidden/>
    <w:unhideWhenUsed/>
    <w:rsid w:val="00FC0D6B"/>
    <w:rPr>
      <w:sz w:val="16"/>
      <w:szCs w:val="16"/>
    </w:rPr>
  </w:style>
  <w:style w:type="paragraph" w:styleId="CommentText">
    <w:name w:val="annotation text"/>
    <w:basedOn w:val="Normal"/>
    <w:link w:val="CommentTextChar"/>
    <w:uiPriority w:val="99"/>
    <w:semiHidden/>
    <w:unhideWhenUsed/>
    <w:rsid w:val="00FC0D6B"/>
    <w:rPr>
      <w:sz w:val="20"/>
      <w:szCs w:val="20"/>
    </w:rPr>
  </w:style>
  <w:style w:type="character" w:customStyle="1" w:styleId="CommentTextChar">
    <w:name w:val="Comment Text Char"/>
    <w:basedOn w:val="DefaultParagraphFont"/>
    <w:link w:val="CommentText"/>
    <w:uiPriority w:val="99"/>
    <w:semiHidden/>
    <w:rsid w:val="00FC0D6B"/>
    <w:rPr>
      <w:sz w:val="20"/>
      <w:szCs w:val="20"/>
    </w:rPr>
  </w:style>
  <w:style w:type="paragraph" w:styleId="CommentSubject">
    <w:name w:val="annotation subject"/>
    <w:basedOn w:val="CommentText"/>
    <w:next w:val="CommentText"/>
    <w:link w:val="CommentSubjectChar"/>
    <w:uiPriority w:val="99"/>
    <w:semiHidden/>
    <w:unhideWhenUsed/>
    <w:rsid w:val="00FC0D6B"/>
    <w:rPr>
      <w:b/>
      <w:bCs/>
    </w:rPr>
  </w:style>
  <w:style w:type="character" w:customStyle="1" w:styleId="CommentSubjectChar">
    <w:name w:val="Comment Subject Char"/>
    <w:basedOn w:val="CommentTextChar"/>
    <w:link w:val="CommentSubject"/>
    <w:uiPriority w:val="99"/>
    <w:semiHidden/>
    <w:rsid w:val="00FC0D6B"/>
    <w:rPr>
      <w:b/>
      <w:bCs/>
      <w:sz w:val="20"/>
      <w:szCs w:val="20"/>
    </w:rPr>
  </w:style>
  <w:style w:type="paragraph" w:styleId="Revision">
    <w:name w:val="Revision"/>
    <w:hidden/>
    <w:uiPriority w:val="99"/>
    <w:semiHidden/>
    <w:rsid w:val="00BB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8289">
      <w:bodyDiv w:val="1"/>
      <w:marLeft w:val="0"/>
      <w:marRight w:val="0"/>
      <w:marTop w:val="0"/>
      <w:marBottom w:val="0"/>
      <w:divBdr>
        <w:top w:val="none" w:sz="0" w:space="0" w:color="auto"/>
        <w:left w:val="none" w:sz="0" w:space="0" w:color="auto"/>
        <w:bottom w:val="none" w:sz="0" w:space="0" w:color="auto"/>
        <w:right w:val="none" w:sz="0" w:space="0" w:color="auto"/>
      </w:divBdr>
    </w:div>
    <w:div w:id="775634014">
      <w:bodyDiv w:val="1"/>
      <w:marLeft w:val="0"/>
      <w:marRight w:val="0"/>
      <w:marTop w:val="0"/>
      <w:marBottom w:val="0"/>
      <w:divBdr>
        <w:top w:val="none" w:sz="0" w:space="0" w:color="auto"/>
        <w:left w:val="none" w:sz="0" w:space="0" w:color="auto"/>
        <w:bottom w:val="none" w:sz="0" w:space="0" w:color="auto"/>
        <w:right w:val="none" w:sz="0" w:space="0" w:color="auto"/>
      </w:divBdr>
    </w:div>
    <w:div w:id="1058554587">
      <w:bodyDiv w:val="1"/>
      <w:marLeft w:val="0"/>
      <w:marRight w:val="0"/>
      <w:marTop w:val="0"/>
      <w:marBottom w:val="0"/>
      <w:divBdr>
        <w:top w:val="none" w:sz="0" w:space="0" w:color="auto"/>
        <w:left w:val="none" w:sz="0" w:space="0" w:color="auto"/>
        <w:bottom w:val="none" w:sz="0" w:space="0" w:color="auto"/>
        <w:right w:val="none" w:sz="0" w:space="0" w:color="auto"/>
      </w:divBdr>
    </w:div>
    <w:div w:id="1497501623">
      <w:bodyDiv w:val="1"/>
      <w:marLeft w:val="0"/>
      <w:marRight w:val="0"/>
      <w:marTop w:val="0"/>
      <w:marBottom w:val="0"/>
      <w:divBdr>
        <w:top w:val="none" w:sz="0" w:space="0" w:color="auto"/>
        <w:left w:val="none" w:sz="0" w:space="0" w:color="auto"/>
        <w:bottom w:val="none" w:sz="0" w:space="0" w:color="auto"/>
        <w:right w:val="none" w:sz="0" w:space="0" w:color="auto"/>
      </w:divBdr>
    </w:div>
    <w:div w:id="1511990083">
      <w:bodyDiv w:val="1"/>
      <w:marLeft w:val="0"/>
      <w:marRight w:val="0"/>
      <w:marTop w:val="0"/>
      <w:marBottom w:val="0"/>
      <w:divBdr>
        <w:top w:val="none" w:sz="0" w:space="0" w:color="auto"/>
        <w:left w:val="none" w:sz="0" w:space="0" w:color="auto"/>
        <w:bottom w:val="none" w:sz="0" w:space="0" w:color="auto"/>
        <w:right w:val="none" w:sz="0" w:space="0" w:color="auto"/>
      </w:divBdr>
    </w:div>
    <w:div w:id="1525820938">
      <w:bodyDiv w:val="1"/>
      <w:marLeft w:val="0"/>
      <w:marRight w:val="0"/>
      <w:marTop w:val="0"/>
      <w:marBottom w:val="0"/>
      <w:divBdr>
        <w:top w:val="none" w:sz="0" w:space="0" w:color="auto"/>
        <w:left w:val="none" w:sz="0" w:space="0" w:color="auto"/>
        <w:bottom w:val="none" w:sz="0" w:space="0" w:color="auto"/>
        <w:right w:val="none" w:sz="0" w:space="0" w:color="auto"/>
      </w:divBdr>
    </w:div>
    <w:div w:id="1529022625">
      <w:bodyDiv w:val="1"/>
      <w:marLeft w:val="0"/>
      <w:marRight w:val="0"/>
      <w:marTop w:val="0"/>
      <w:marBottom w:val="0"/>
      <w:divBdr>
        <w:top w:val="none" w:sz="0" w:space="0" w:color="auto"/>
        <w:left w:val="none" w:sz="0" w:space="0" w:color="auto"/>
        <w:bottom w:val="none" w:sz="0" w:space="0" w:color="auto"/>
        <w:right w:val="none" w:sz="0" w:space="0" w:color="auto"/>
      </w:divBdr>
    </w:div>
    <w:div w:id="18270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226F-288F-43BF-8880-EAD67070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Inspira Cumbria</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Deborah</dc:creator>
  <cp:keywords/>
  <dc:description/>
  <cp:lastModifiedBy>Tween, Holly</cp:lastModifiedBy>
  <cp:revision>6</cp:revision>
  <cp:lastPrinted>2017-05-22T13:09:00Z</cp:lastPrinted>
  <dcterms:created xsi:type="dcterms:W3CDTF">2017-08-01T08:38:00Z</dcterms:created>
  <dcterms:modified xsi:type="dcterms:W3CDTF">2017-10-11T08:46:00Z</dcterms:modified>
</cp:coreProperties>
</file>